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48" w:rsidRDefault="00AF6848" w:rsidP="00AF6848">
      <w:pPr>
        <w:rPr>
          <w:rFonts w:ascii="Arial" w:hAnsi="Arial" w:cs="Arial"/>
          <w:b/>
          <w:sz w:val="24"/>
          <w:szCs w:val="24"/>
        </w:rPr>
      </w:pPr>
      <w:bookmarkStart w:id="0" w:name="_GoBack"/>
      <w:bookmarkEnd w:id="0"/>
      <w:r>
        <w:rPr>
          <w:rFonts w:ascii="Arial" w:hAnsi="Arial" w:cs="Arial"/>
          <w:b/>
          <w:sz w:val="24"/>
          <w:szCs w:val="24"/>
        </w:rPr>
        <w:t>DBTH WORKFORCE RACE EQUALITY STANDARD ACTION PLAN 20</w:t>
      </w:r>
      <w:r w:rsidR="008C0E9E">
        <w:rPr>
          <w:rFonts w:ascii="Arial" w:hAnsi="Arial" w:cs="Arial"/>
          <w:b/>
          <w:sz w:val="24"/>
          <w:szCs w:val="24"/>
        </w:rPr>
        <w:t>18</w:t>
      </w:r>
    </w:p>
    <w:p w:rsidR="00AF6848" w:rsidRDefault="00AF6848" w:rsidP="00AF6848">
      <w:pPr>
        <w:rPr>
          <w:rFonts w:ascii="Arial" w:hAnsi="Arial" w:cs="Arial"/>
          <w:b/>
          <w:sz w:val="24"/>
          <w:szCs w:val="24"/>
        </w:rPr>
      </w:pPr>
      <w:r w:rsidRPr="00D13205">
        <w:rPr>
          <w:rFonts w:ascii="Arial" w:hAnsi="Arial" w:cs="Arial"/>
          <w:b/>
          <w:sz w:val="24"/>
          <w:szCs w:val="24"/>
        </w:rPr>
        <w:t>Key recommendations for 20</w:t>
      </w:r>
      <w:r w:rsidR="008C0E9E">
        <w:rPr>
          <w:rFonts w:ascii="Arial" w:hAnsi="Arial" w:cs="Arial"/>
          <w:b/>
          <w:sz w:val="24"/>
          <w:szCs w:val="24"/>
        </w:rPr>
        <w:t>18-19</w:t>
      </w:r>
    </w:p>
    <w:p w:rsidR="00AF6848" w:rsidRPr="00D13205" w:rsidRDefault="00EF4E72" w:rsidP="00AF6848">
      <w:pPr>
        <w:rPr>
          <w:rFonts w:ascii="Arial" w:hAnsi="Arial" w:cs="Arial"/>
          <w:sz w:val="24"/>
          <w:szCs w:val="24"/>
        </w:rPr>
      </w:pPr>
      <w:r>
        <w:rPr>
          <w:rFonts w:ascii="Arial" w:hAnsi="Arial" w:cs="Arial"/>
          <w:sz w:val="24"/>
          <w:szCs w:val="24"/>
        </w:rPr>
        <w:t xml:space="preserve">This year we </w:t>
      </w:r>
      <w:r w:rsidR="00C274D8">
        <w:rPr>
          <w:rFonts w:ascii="Arial" w:hAnsi="Arial" w:cs="Arial"/>
          <w:sz w:val="24"/>
          <w:szCs w:val="24"/>
        </w:rPr>
        <w:t xml:space="preserve">will </w:t>
      </w:r>
      <w:r>
        <w:rPr>
          <w:rFonts w:ascii="Arial" w:hAnsi="Arial" w:cs="Arial"/>
          <w:sz w:val="24"/>
          <w:szCs w:val="24"/>
        </w:rPr>
        <w:t xml:space="preserve">continue to focus upon </w:t>
      </w:r>
      <w:r w:rsidR="00AF6848" w:rsidRPr="00D13205">
        <w:rPr>
          <w:rFonts w:ascii="Arial" w:hAnsi="Arial" w:cs="Arial"/>
          <w:sz w:val="24"/>
          <w:szCs w:val="24"/>
        </w:rPr>
        <w:t xml:space="preserve">improving the quality of our data </w:t>
      </w:r>
      <w:r>
        <w:rPr>
          <w:rFonts w:ascii="Arial" w:hAnsi="Arial" w:cs="Arial"/>
          <w:sz w:val="24"/>
          <w:szCs w:val="24"/>
        </w:rPr>
        <w:t xml:space="preserve">to better inform our targeted actions, the </w:t>
      </w:r>
      <w:r w:rsidR="00C274D8">
        <w:rPr>
          <w:rFonts w:ascii="Arial" w:hAnsi="Arial" w:cs="Arial"/>
          <w:sz w:val="24"/>
          <w:szCs w:val="24"/>
        </w:rPr>
        <w:t xml:space="preserve">development </w:t>
      </w:r>
      <w:r>
        <w:rPr>
          <w:rFonts w:ascii="Arial" w:hAnsi="Arial" w:cs="Arial"/>
          <w:sz w:val="24"/>
          <w:szCs w:val="24"/>
        </w:rPr>
        <w:t xml:space="preserve">of wider and deeper engagement with our </w:t>
      </w:r>
      <w:r w:rsidRPr="00D13205">
        <w:rPr>
          <w:rFonts w:ascii="Arial" w:hAnsi="Arial" w:cs="Arial"/>
          <w:sz w:val="24"/>
          <w:szCs w:val="24"/>
        </w:rPr>
        <w:t>local community</w:t>
      </w:r>
      <w:r>
        <w:rPr>
          <w:rFonts w:ascii="Arial" w:hAnsi="Arial" w:cs="Arial"/>
          <w:sz w:val="24"/>
          <w:szCs w:val="24"/>
        </w:rPr>
        <w:t xml:space="preserve"> and raising the profile of the work around Diversity and Inclusion within DBTH</w:t>
      </w:r>
      <w:r w:rsidR="00C274D8">
        <w:rPr>
          <w:rFonts w:ascii="Arial" w:hAnsi="Arial" w:cs="Arial"/>
          <w:sz w:val="24"/>
          <w:szCs w:val="24"/>
        </w:rPr>
        <w:t>. Diversity and Inclusion continues to be a consistent feature and focus within the Workforce and Education Committee and the Quality a</w:t>
      </w:r>
      <w:r w:rsidR="00C61D59">
        <w:rPr>
          <w:rFonts w:ascii="Arial" w:hAnsi="Arial" w:cs="Arial"/>
          <w:sz w:val="24"/>
          <w:szCs w:val="24"/>
        </w:rPr>
        <w:t>nd Effectiveness Committee</w:t>
      </w:r>
      <w:r w:rsidR="00C274D8">
        <w:rPr>
          <w:rFonts w:ascii="Arial" w:hAnsi="Arial" w:cs="Arial"/>
          <w:sz w:val="24"/>
          <w:szCs w:val="24"/>
        </w:rPr>
        <w:t xml:space="preserve">;  </w:t>
      </w:r>
    </w:p>
    <w:p w:rsidR="00AF6848" w:rsidRPr="00D13205" w:rsidRDefault="00AF6848" w:rsidP="00AF6848">
      <w:pPr>
        <w:pStyle w:val="ListParagraph"/>
        <w:numPr>
          <w:ilvl w:val="0"/>
          <w:numId w:val="1"/>
        </w:numPr>
        <w:rPr>
          <w:rFonts w:ascii="Arial" w:hAnsi="Arial" w:cs="Arial"/>
          <w:sz w:val="24"/>
          <w:szCs w:val="24"/>
        </w:rPr>
      </w:pPr>
      <w:r w:rsidRPr="00D13205">
        <w:rPr>
          <w:rFonts w:ascii="Arial" w:hAnsi="Arial" w:cs="Arial"/>
          <w:sz w:val="24"/>
          <w:szCs w:val="24"/>
        </w:rPr>
        <w:t>Recruitment</w:t>
      </w:r>
      <w:r>
        <w:rPr>
          <w:rFonts w:ascii="Arial" w:hAnsi="Arial" w:cs="Arial"/>
          <w:sz w:val="24"/>
          <w:szCs w:val="24"/>
        </w:rPr>
        <w:t xml:space="preserve"> and shortlisting</w:t>
      </w:r>
    </w:p>
    <w:p w:rsidR="004C618F" w:rsidRDefault="00C61D59" w:rsidP="00AF6848">
      <w:pPr>
        <w:pStyle w:val="ListParagraph"/>
        <w:rPr>
          <w:rFonts w:ascii="Arial" w:hAnsi="Arial" w:cs="Arial"/>
          <w:sz w:val="24"/>
          <w:szCs w:val="24"/>
        </w:rPr>
      </w:pPr>
      <w:r>
        <w:rPr>
          <w:rFonts w:ascii="Arial" w:hAnsi="Arial" w:cs="Arial"/>
          <w:sz w:val="24"/>
          <w:szCs w:val="24"/>
        </w:rPr>
        <w:t xml:space="preserve">There has been </w:t>
      </w:r>
      <w:r w:rsidR="00566DD6">
        <w:rPr>
          <w:rFonts w:ascii="Arial" w:hAnsi="Arial" w:cs="Arial"/>
          <w:sz w:val="24"/>
          <w:szCs w:val="24"/>
        </w:rPr>
        <w:t xml:space="preserve">a slight improvement in the </w:t>
      </w:r>
      <w:r>
        <w:rPr>
          <w:rFonts w:ascii="Arial" w:hAnsi="Arial" w:cs="Arial"/>
          <w:sz w:val="24"/>
          <w:szCs w:val="24"/>
        </w:rPr>
        <w:t>gap</w:t>
      </w:r>
      <w:r w:rsidR="00566DD6">
        <w:rPr>
          <w:rFonts w:ascii="Arial" w:hAnsi="Arial" w:cs="Arial"/>
          <w:sz w:val="24"/>
          <w:szCs w:val="24"/>
        </w:rPr>
        <w:t xml:space="preserve"> between the recruitment of white staff v BME staff</w:t>
      </w:r>
      <w:r>
        <w:rPr>
          <w:rFonts w:ascii="Arial" w:hAnsi="Arial" w:cs="Arial"/>
          <w:sz w:val="24"/>
          <w:szCs w:val="24"/>
        </w:rPr>
        <w:t xml:space="preserve">. We will </w:t>
      </w:r>
      <w:r w:rsidR="00CE5805">
        <w:rPr>
          <w:rFonts w:ascii="Arial" w:hAnsi="Arial" w:cs="Arial"/>
          <w:sz w:val="24"/>
          <w:szCs w:val="24"/>
        </w:rPr>
        <w:t xml:space="preserve">continue to work with core recruitment to </w:t>
      </w:r>
      <w:r>
        <w:rPr>
          <w:rFonts w:ascii="Arial" w:hAnsi="Arial" w:cs="Arial"/>
          <w:sz w:val="24"/>
          <w:szCs w:val="24"/>
        </w:rPr>
        <w:t xml:space="preserve">increase </w:t>
      </w:r>
      <w:r w:rsidR="00CE5805">
        <w:rPr>
          <w:rFonts w:ascii="Arial" w:hAnsi="Arial" w:cs="Arial"/>
          <w:sz w:val="24"/>
          <w:szCs w:val="24"/>
        </w:rPr>
        <w:t xml:space="preserve">uptake of </w:t>
      </w:r>
      <w:r>
        <w:rPr>
          <w:rFonts w:ascii="Arial" w:hAnsi="Arial" w:cs="Arial"/>
          <w:sz w:val="24"/>
          <w:szCs w:val="24"/>
        </w:rPr>
        <w:t>Unconscious Bias training for recruiting managers</w:t>
      </w:r>
      <w:r w:rsidR="00CE5805">
        <w:rPr>
          <w:rFonts w:ascii="Arial" w:hAnsi="Arial" w:cs="Arial"/>
          <w:sz w:val="24"/>
          <w:szCs w:val="24"/>
        </w:rPr>
        <w:t xml:space="preserve">. We will proactively monitor and review our data to identify trends and </w:t>
      </w:r>
      <w:r w:rsidR="00AF6848">
        <w:rPr>
          <w:rFonts w:ascii="Arial" w:hAnsi="Arial" w:cs="Arial"/>
          <w:sz w:val="24"/>
          <w:szCs w:val="24"/>
        </w:rPr>
        <w:t>success rates</w:t>
      </w:r>
      <w:r w:rsidR="00CE5805">
        <w:rPr>
          <w:rFonts w:ascii="Arial" w:hAnsi="Arial" w:cs="Arial"/>
          <w:sz w:val="24"/>
          <w:szCs w:val="24"/>
        </w:rPr>
        <w:t xml:space="preserve">. </w:t>
      </w:r>
      <w:r w:rsidR="00AF6848">
        <w:rPr>
          <w:rFonts w:ascii="Arial" w:hAnsi="Arial" w:cs="Arial"/>
          <w:sz w:val="24"/>
          <w:szCs w:val="24"/>
        </w:rPr>
        <w:t xml:space="preserve">  </w:t>
      </w:r>
    </w:p>
    <w:p w:rsidR="004C618F" w:rsidRPr="00D13205" w:rsidRDefault="004C618F" w:rsidP="00AF6848">
      <w:pPr>
        <w:pStyle w:val="ListParagraph"/>
        <w:rPr>
          <w:rFonts w:ascii="Arial" w:hAnsi="Arial" w:cs="Arial"/>
          <w:sz w:val="24"/>
          <w:szCs w:val="24"/>
        </w:rPr>
      </w:pPr>
    </w:p>
    <w:p w:rsidR="004C618F" w:rsidRDefault="00AF6848" w:rsidP="00AF6848">
      <w:pPr>
        <w:pStyle w:val="ListParagraph"/>
        <w:numPr>
          <w:ilvl w:val="0"/>
          <w:numId w:val="1"/>
        </w:numPr>
        <w:rPr>
          <w:rFonts w:ascii="Arial" w:hAnsi="Arial" w:cs="Arial"/>
          <w:sz w:val="24"/>
          <w:szCs w:val="24"/>
        </w:rPr>
      </w:pPr>
      <w:r w:rsidRPr="00D13205">
        <w:rPr>
          <w:rFonts w:ascii="Arial" w:hAnsi="Arial" w:cs="Arial"/>
          <w:sz w:val="24"/>
          <w:szCs w:val="24"/>
        </w:rPr>
        <w:t>Data quality</w:t>
      </w:r>
      <w:r w:rsidRPr="00D13205">
        <w:rPr>
          <w:rFonts w:ascii="Arial" w:hAnsi="Arial" w:cs="Arial"/>
          <w:sz w:val="24"/>
          <w:szCs w:val="24"/>
        </w:rPr>
        <w:br/>
      </w:r>
      <w:proofErr w:type="gramStart"/>
      <w:r w:rsidR="004C618F">
        <w:rPr>
          <w:rFonts w:ascii="Arial" w:hAnsi="Arial" w:cs="Arial"/>
          <w:sz w:val="24"/>
          <w:szCs w:val="24"/>
        </w:rPr>
        <w:t>There</w:t>
      </w:r>
      <w:proofErr w:type="gramEnd"/>
      <w:r w:rsidR="004C618F">
        <w:rPr>
          <w:rFonts w:ascii="Arial" w:hAnsi="Arial" w:cs="Arial"/>
          <w:sz w:val="24"/>
          <w:szCs w:val="24"/>
        </w:rPr>
        <w:t xml:space="preserve"> continues to be a need to </w:t>
      </w:r>
      <w:r w:rsidRPr="00D13205">
        <w:rPr>
          <w:rFonts w:ascii="Arial" w:hAnsi="Arial" w:cs="Arial"/>
          <w:sz w:val="24"/>
          <w:szCs w:val="24"/>
        </w:rPr>
        <w:t xml:space="preserve">improve </w:t>
      </w:r>
      <w:r w:rsidR="004C618F">
        <w:rPr>
          <w:rFonts w:ascii="Arial" w:hAnsi="Arial" w:cs="Arial"/>
          <w:sz w:val="24"/>
          <w:szCs w:val="24"/>
        </w:rPr>
        <w:t xml:space="preserve">the quality of the </w:t>
      </w:r>
      <w:r w:rsidRPr="00D13205">
        <w:rPr>
          <w:rFonts w:ascii="Arial" w:hAnsi="Arial" w:cs="Arial"/>
          <w:sz w:val="24"/>
          <w:szCs w:val="24"/>
        </w:rPr>
        <w:t xml:space="preserve">data held on ESR. </w:t>
      </w:r>
      <w:r w:rsidR="00CE5805">
        <w:rPr>
          <w:rFonts w:ascii="Arial" w:hAnsi="Arial" w:cs="Arial"/>
          <w:sz w:val="24"/>
          <w:szCs w:val="24"/>
        </w:rPr>
        <w:t>It is our intention to cleanse</w:t>
      </w:r>
      <w:r w:rsidR="004C618F">
        <w:rPr>
          <w:rFonts w:ascii="Arial" w:hAnsi="Arial" w:cs="Arial"/>
          <w:sz w:val="24"/>
          <w:szCs w:val="24"/>
        </w:rPr>
        <w:t xml:space="preserve"> the data we currently hold on ESR for </w:t>
      </w:r>
      <w:r w:rsidR="00CE5805">
        <w:rPr>
          <w:rFonts w:ascii="Arial" w:hAnsi="Arial" w:cs="Arial"/>
          <w:sz w:val="24"/>
          <w:szCs w:val="24"/>
        </w:rPr>
        <w:t>existing staff and also ensure that at recruitment/</w:t>
      </w:r>
      <w:r w:rsidR="004C618F">
        <w:rPr>
          <w:rFonts w:ascii="Arial" w:hAnsi="Arial" w:cs="Arial"/>
          <w:sz w:val="24"/>
          <w:szCs w:val="24"/>
        </w:rPr>
        <w:t xml:space="preserve">appointment full data collection and capture is assured. </w:t>
      </w:r>
    </w:p>
    <w:p w:rsidR="00AF6848" w:rsidRPr="00D13205" w:rsidRDefault="00AF6848" w:rsidP="004C618F">
      <w:pPr>
        <w:pStyle w:val="ListParagraph"/>
        <w:rPr>
          <w:rFonts w:ascii="Arial" w:hAnsi="Arial" w:cs="Arial"/>
          <w:sz w:val="24"/>
          <w:szCs w:val="24"/>
        </w:rPr>
      </w:pPr>
      <w:r w:rsidRPr="00D13205">
        <w:rPr>
          <w:rFonts w:ascii="Arial" w:hAnsi="Arial" w:cs="Arial"/>
          <w:sz w:val="24"/>
          <w:szCs w:val="24"/>
        </w:rPr>
        <w:t xml:space="preserve">  </w:t>
      </w:r>
    </w:p>
    <w:p w:rsidR="00C274D8" w:rsidRDefault="00AF6848" w:rsidP="00AF6848">
      <w:pPr>
        <w:pStyle w:val="ListParagraph"/>
        <w:numPr>
          <w:ilvl w:val="0"/>
          <w:numId w:val="1"/>
        </w:numPr>
        <w:rPr>
          <w:rFonts w:ascii="Arial" w:hAnsi="Arial" w:cs="Arial"/>
          <w:sz w:val="24"/>
          <w:szCs w:val="24"/>
        </w:rPr>
      </w:pPr>
      <w:r w:rsidRPr="00C274D8">
        <w:rPr>
          <w:rFonts w:ascii="Arial" w:hAnsi="Arial" w:cs="Arial"/>
          <w:sz w:val="24"/>
          <w:szCs w:val="24"/>
        </w:rPr>
        <w:t>Outreach and External Engagement</w:t>
      </w:r>
      <w:r w:rsidRPr="00C274D8">
        <w:rPr>
          <w:rFonts w:ascii="Arial" w:hAnsi="Arial" w:cs="Arial"/>
          <w:sz w:val="24"/>
          <w:szCs w:val="24"/>
        </w:rPr>
        <w:br/>
        <w:t xml:space="preserve">Our overall ethnicity data masks the failure to reflect the local community amongst our lower pay bands.  That is typically the level at which hospitals draw local people into the workforce. </w:t>
      </w:r>
      <w:r w:rsidR="004C618F" w:rsidRPr="00C274D8">
        <w:rPr>
          <w:rFonts w:ascii="Arial" w:hAnsi="Arial" w:cs="Arial"/>
          <w:sz w:val="24"/>
          <w:szCs w:val="24"/>
        </w:rPr>
        <w:t xml:space="preserve">There has been a sustained effort to </w:t>
      </w:r>
      <w:r w:rsidR="009508DB">
        <w:rPr>
          <w:rFonts w:ascii="Arial" w:hAnsi="Arial" w:cs="Arial"/>
          <w:sz w:val="24"/>
          <w:szCs w:val="24"/>
        </w:rPr>
        <w:t xml:space="preserve">proactively </w:t>
      </w:r>
      <w:r w:rsidR="004C618F" w:rsidRPr="00C274D8">
        <w:rPr>
          <w:rFonts w:ascii="Arial" w:hAnsi="Arial" w:cs="Arial"/>
          <w:sz w:val="24"/>
          <w:szCs w:val="24"/>
        </w:rPr>
        <w:t xml:space="preserve">reach the local community through </w:t>
      </w:r>
      <w:r w:rsidR="009508DB">
        <w:rPr>
          <w:rFonts w:ascii="Arial" w:hAnsi="Arial" w:cs="Arial"/>
          <w:sz w:val="24"/>
          <w:szCs w:val="24"/>
        </w:rPr>
        <w:t xml:space="preserve">connecting with local </w:t>
      </w:r>
      <w:r w:rsidR="004C618F" w:rsidRPr="00C274D8">
        <w:rPr>
          <w:rFonts w:ascii="Arial" w:hAnsi="Arial" w:cs="Arial"/>
          <w:sz w:val="24"/>
          <w:szCs w:val="24"/>
        </w:rPr>
        <w:t xml:space="preserve">job centres and working with local schools. </w:t>
      </w:r>
    </w:p>
    <w:p w:rsidR="00C274D8" w:rsidRPr="00C274D8" w:rsidRDefault="00C274D8" w:rsidP="00C274D8">
      <w:pPr>
        <w:pStyle w:val="ListParagraph"/>
        <w:rPr>
          <w:rFonts w:ascii="Arial" w:hAnsi="Arial" w:cs="Arial"/>
          <w:sz w:val="24"/>
          <w:szCs w:val="24"/>
        </w:rPr>
      </w:pPr>
    </w:p>
    <w:p w:rsidR="00AF6848" w:rsidRDefault="00AF6848" w:rsidP="00AF6848">
      <w:pPr>
        <w:pStyle w:val="ListParagraph"/>
        <w:numPr>
          <w:ilvl w:val="0"/>
          <w:numId w:val="1"/>
        </w:numPr>
        <w:rPr>
          <w:rFonts w:ascii="Arial" w:hAnsi="Arial" w:cs="Arial"/>
          <w:sz w:val="24"/>
          <w:szCs w:val="24"/>
        </w:rPr>
      </w:pPr>
      <w:r w:rsidRPr="00C274D8">
        <w:rPr>
          <w:rFonts w:ascii="Arial" w:hAnsi="Arial" w:cs="Arial"/>
          <w:sz w:val="24"/>
          <w:szCs w:val="24"/>
        </w:rPr>
        <w:t>Workforce Race Equality Standard 201</w:t>
      </w:r>
      <w:r w:rsidR="00C274D8">
        <w:rPr>
          <w:rFonts w:ascii="Arial" w:hAnsi="Arial" w:cs="Arial"/>
          <w:sz w:val="24"/>
          <w:szCs w:val="24"/>
        </w:rPr>
        <w:t>8</w:t>
      </w:r>
      <w:r w:rsidRPr="00C274D8">
        <w:rPr>
          <w:rFonts w:ascii="Arial" w:hAnsi="Arial" w:cs="Arial"/>
          <w:sz w:val="24"/>
          <w:szCs w:val="24"/>
        </w:rPr>
        <w:br/>
      </w:r>
      <w:proofErr w:type="gramStart"/>
      <w:r w:rsidRPr="00C274D8">
        <w:rPr>
          <w:rFonts w:ascii="Arial" w:hAnsi="Arial" w:cs="Arial"/>
          <w:sz w:val="24"/>
          <w:szCs w:val="24"/>
        </w:rPr>
        <w:t>This</w:t>
      </w:r>
      <w:proofErr w:type="gramEnd"/>
      <w:r w:rsidRPr="00C274D8">
        <w:rPr>
          <w:rFonts w:ascii="Arial" w:hAnsi="Arial" w:cs="Arial"/>
          <w:sz w:val="24"/>
          <w:szCs w:val="24"/>
        </w:rPr>
        <w:t xml:space="preserve"> plan can serve as the basis for our response to this year’s WRES report, as it is drawn from the same data.</w:t>
      </w:r>
    </w:p>
    <w:p w:rsidR="00C274D8" w:rsidRPr="00C274D8" w:rsidRDefault="00C274D8" w:rsidP="00C274D8">
      <w:pPr>
        <w:pStyle w:val="ListParagraph"/>
        <w:rPr>
          <w:rFonts w:ascii="Arial" w:hAnsi="Arial" w:cs="Arial"/>
          <w:sz w:val="24"/>
          <w:szCs w:val="24"/>
        </w:rPr>
      </w:pPr>
    </w:p>
    <w:p w:rsidR="00C274D8" w:rsidRPr="00C274D8" w:rsidRDefault="00C274D8" w:rsidP="00C274D8">
      <w:pPr>
        <w:pStyle w:val="ListParagraph"/>
        <w:rPr>
          <w:rFonts w:ascii="Arial" w:hAnsi="Arial" w:cs="Arial"/>
          <w:sz w:val="24"/>
          <w:szCs w:val="24"/>
        </w:rPr>
      </w:pPr>
    </w:p>
    <w:p w:rsidR="00AF6848" w:rsidRDefault="00AF6848" w:rsidP="00AF6848">
      <w:pPr>
        <w:pStyle w:val="ListParagraph"/>
        <w:numPr>
          <w:ilvl w:val="0"/>
          <w:numId w:val="1"/>
        </w:numPr>
        <w:rPr>
          <w:rFonts w:ascii="Arial" w:hAnsi="Arial" w:cs="Arial"/>
          <w:sz w:val="24"/>
          <w:szCs w:val="24"/>
        </w:rPr>
      </w:pPr>
      <w:r>
        <w:rPr>
          <w:rFonts w:ascii="Arial" w:hAnsi="Arial" w:cs="Arial"/>
          <w:sz w:val="24"/>
          <w:szCs w:val="24"/>
        </w:rPr>
        <w:t>Further analysis</w:t>
      </w:r>
    </w:p>
    <w:p w:rsidR="00AF6848" w:rsidRPr="00D13205" w:rsidRDefault="009508DB" w:rsidP="00AF6848">
      <w:pPr>
        <w:pStyle w:val="ListParagraph"/>
        <w:rPr>
          <w:rFonts w:ascii="Arial" w:hAnsi="Arial" w:cs="Arial"/>
          <w:sz w:val="24"/>
          <w:szCs w:val="24"/>
        </w:rPr>
      </w:pPr>
      <w:r>
        <w:rPr>
          <w:rFonts w:ascii="Arial" w:hAnsi="Arial" w:cs="Arial"/>
          <w:sz w:val="24"/>
          <w:szCs w:val="24"/>
        </w:rPr>
        <w:t xml:space="preserve">We continue to actively engage with the </w:t>
      </w:r>
      <w:r w:rsidR="00AF6848">
        <w:rPr>
          <w:rFonts w:ascii="Arial" w:hAnsi="Arial" w:cs="Arial"/>
          <w:sz w:val="24"/>
          <w:szCs w:val="24"/>
        </w:rPr>
        <w:t>Yorkshire &amp; Humberside Equality &amp; Diversity Regional Network</w:t>
      </w:r>
      <w:r>
        <w:rPr>
          <w:rFonts w:ascii="Arial" w:hAnsi="Arial" w:cs="Arial"/>
          <w:sz w:val="24"/>
          <w:szCs w:val="24"/>
        </w:rPr>
        <w:t xml:space="preserve">, which allows us to benchmark ourselves against other organisations to share and implement good practice. </w:t>
      </w:r>
    </w:p>
    <w:p w:rsidR="00AF6848" w:rsidRPr="00D13205" w:rsidRDefault="00AF6848" w:rsidP="00AF6848">
      <w:pPr>
        <w:pStyle w:val="ListParagraph"/>
        <w:rPr>
          <w:rFonts w:ascii="Arial" w:hAnsi="Arial" w:cs="Arial"/>
          <w:color w:val="FF0000"/>
          <w:sz w:val="24"/>
          <w:szCs w:val="24"/>
        </w:rPr>
      </w:pPr>
    </w:p>
    <w:p w:rsidR="00AF6848" w:rsidRPr="00D13205" w:rsidRDefault="00AF6848" w:rsidP="00AF6848">
      <w:pPr>
        <w:rPr>
          <w:rFonts w:ascii="Arial" w:hAnsi="Arial" w:cs="Arial"/>
          <w:sz w:val="24"/>
          <w:szCs w:val="24"/>
        </w:rPr>
      </w:pPr>
      <w:r w:rsidRPr="00D13205">
        <w:rPr>
          <w:rFonts w:ascii="Arial" w:hAnsi="Arial" w:cs="Arial"/>
          <w:sz w:val="24"/>
          <w:szCs w:val="24"/>
        </w:rPr>
        <w:br w:type="page"/>
      </w:r>
    </w:p>
    <w:p w:rsidR="00AF6848" w:rsidRPr="00D13205" w:rsidRDefault="00AF6848" w:rsidP="00AF6848">
      <w:pPr>
        <w:rPr>
          <w:rFonts w:ascii="Arial" w:hAnsi="Arial" w:cs="Arial"/>
          <w:sz w:val="24"/>
          <w:szCs w:val="24"/>
        </w:rPr>
        <w:sectPr w:rsidR="00AF6848" w:rsidRPr="00D132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9508DB" w:rsidRDefault="00AF6848" w:rsidP="009508DB">
      <w:pPr>
        <w:rPr>
          <w:rFonts w:ascii="Arial" w:hAnsi="Arial" w:cs="Arial"/>
          <w:b/>
          <w:sz w:val="24"/>
          <w:szCs w:val="24"/>
        </w:rPr>
      </w:pPr>
      <w:r w:rsidRPr="00D13205">
        <w:rPr>
          <w:rFonts w:ascii="Arial" w:hAnsi="Arial" w:cs="Arial"/>
          <w:b/>
          <w:sz w:val="24"/>
          <w:szCs w:val="24"/>
        </w:rPr>
        <w:lastRenderedPageBreak/>
        <w:t>DETAILED WORK PLAN</w:t>
      </w:r>
      <w:r w:rsidR="00C274D8">
        <w:rPr>
          <w:rFonts w:ascii="Arial" w:hAnsi="Arial" w:cs="Arial"/>
          <w:b/>
          <w:sz w:val="24"/>
          <w:szCs w:val="24"/>
        </w:rPr>
        <w:t xml:space="preserve"> –</w:t>
      </w:r>
      <w:r w:rsidR="009508DB">
        <w:rPr>
          <w:rFonts w:ascii="Arial" w:hAnsi="Arial" w:cs="Arial"/>
          <w:b/>
          <w:sz w:val="24"/>
          <w:szCs w:val="24"/>
        </w:rPr>
        <w:t xml:space="preserve"> WORKFORCE RACE EQUALITY STANDARD ACTION PLAN 2018</w:t>
      </w:r>
    </w:p>
    <w:tbl>
      <w:tblPr>
        <w:tblStyle w:val="TableGrid"/>
        <w:tblW w:w="0" w:type="auto"/>
        <w:tblLook w:val="04A0" w:firstRow="1" w:lastRow="0" w:firstColumn="1" w:lastColumn="0" w:noHBand="0" w:noVBand="1"/>
      </w:tblPr>
      <w:tblGrid>
        <w:gridCol w:w="806"/>
        <w:gridCol w:w="4550"/>
        <w:gridCol w:w="1391"/>
        <w:gridCol w:w="1364"/>
        <w:gridCol w:w="1870"/>
        <w:gridCol w:w="4193"/>
      </w:tblGrid>
      <w:tr w:rsidR="00C61D59" w:rsidRPr="00D13205" w:rsidTr="009508DB">
        <w:tc>
          <w:tcPr>
            <w:tcW w:w="807" w:type="dxa"/>
          </w:tcPr>
          <w:p w:rsidR="00AF6848" w:rsidRPr="00D13205" w:rsidRDefault="00AF6848" w:rsidP="003C00C0">
            <w:pPr>
              <w:rPr>
                <w:rFonts w:ascii="Arial" w:hAnsi="Arial" w:cs="Arial"/>
                <w:b/>
                <w:sz w:val="24"/>
                <w:szCs w:val="24"/>
              </w:rPr>
            </w:pPr>
            <w:r w:rsidRPr="00D13205">
              <w:rPr>
                <w:rFonts w:ascii="Arial" w:hAnsi="Arial" w:cs="Arial"/>
                <w:b/>
                <w:sz w:val="24"/>
                <w:szCs w:val="24"/>
              </w:rPr>
              <w:t>Item</w:t>
            </w:r>
          </w:p>
        </w:tc>
        <w:tc>
          <w:tcPr>
            <w:tcW w:w="4556" w:type="dxa"/>
          </w:tcPr>
          <w:p w:rsidR="00AF6848" w:rsidRPr="00D13205" w:rsidRDefault="00AF6848" w:rsidP="003C00C0">
            <w:pPr>
              <w:rPr>
                <w:rFonts w:ascii="Arial" w:hAnsi="Arial" w:cs="Arial"/>
                <w:b/>
                <w:sz w:val="24"/>
                <w:szCs w:val="24"/>
              </w:rPr>
            </w:pPr>
            <w:r w:rsidRPr="00D13205">
              <w:rPr>
                <w:rFonts w:ascii="Arial" w:hAnsi="Arial" w:cs="Arial"/>
                <w:b/>
                <w:sz w:val="24"/>
                <w:szCs w:val="24"/>
              </w:rPr>
              <w:t>Description</w:t>
            </w:r>
          </w:p>
        </w:tc>
        <w:tc>
          <w:tcPr>
            <w:tcW w:w="1392" w:type="dxa"/>
          </w:tcPr>
          <w:p w:rsidR="00AF6848" w:rsidRPr="00D13205" w:rsidRDefault="00AF6848" w:rsidP="003C00C0">
            <w:pPr>
              <w:rPr>
                <w:rFonts w:ascii="Arial" w:hAnsi="Arial" w:cs="Arial"/>
                <w:b/>
                <w:sz w:val="24"/>
                <w:szCs w:val="24"/>
              </w:rPr>
            </w:pPr>
            <w:r w:rsidRPr="00D13205">
              <w:rPr>
                <w:rFonts w:ascii="Arial" w:hAnsi="Arial" w:cs="Arial"/>
                <w:b/>
                <w:sz w:val="24"/>
                <w:szCs w:val="24"/>
              </w:rPr>
              <w:t>Start date</w:t>
            </w:r>
          </w:p>
        </w:tc>
        <w:tc>
          <w:tcPr>
            <w:tcW w:w="1364" w:type="dxa"/>
          </w:tcPr>
          <w:p w:rsidR="00AF6848" w:rsidRPr="00D13205" w:rsidRDefault="00AF6848" w:rsidP="003C00C0">
            <w:pPr>
              <w:rPr>
                <w:rFonts w:ascii="Arial" w:hAnsi="Arial" w:cs="Arial"/>
                <w:b/>
                <w:sz w:val="24"/>
                <w:szCs w:val="24"/>
              </w:rPr>
            </w:pPr>
            <w:r w:rsidRPr="00D13205">
              <w:rPr>
                <w:rFonts w:ascii="Arial" w:hAnsi="Arial" w:cs="Arial"/>
                <w:b/>
                <w:sz w:val="24"/>
                <w:szCs w:val="24"/>
              </w:rPr>
              <w:t>End date</w:t>
            </w:r>
          </w:p>
        </w:tc>
        <w:tc>
          <w:tcPr>
            <w:tcW w:w="1857" w:type="dxa"/>
          </w:tcPr>
          <w:p w:rsidR="00AF6848" w:rsidRPr="00D13205" w:rsidRDefault="00AF6848" w:rsidP="003C00C0">
            <w:pPr>
              <w:rPr>
                <w:rFonts w:ascii="Arial" w:hAnsi="Arial" w:cs="Arial"/>
                <w:b/>
                <w:sz w:val="24"/>
                <w:szCs w:val="24"/>
              </w:rPr>
            </w:pPr>
            <w:r w:rsidRPr="00D13205">
              <w:rPr>
                <w:rFonts w:ascii="Arial" w:hAnsi="Arial" w:cs="Arial"/>
                <w:b/>
                <w:sz w:val="24"/>
                <w:szCs w:val="24"/>
              </w:rPr>
              <w:t>Owner</w:t>
            </w:r>
          </w:p>
        </w:tc>
        <w:tc>
          <w:tcPr>
            <w:tcW w:w="4198" w:type="dxa"/>
          </w:tcPr>
          <w:p w:rsidR="00AF6848" w:rsidRDefault="00AF6848" w:rsidP="003C00C0">
            <w:pPr>
              <w:rPr>
                <w:rFonts w:ascii="Arial" w:hAnsi="Arial" w:cs="Arial"/>
                <w:b/>
                <w:sz w:val="24"/>
                <w:szCs w:val="24"/>
              </w:rPr>
            </w:pPr>
            <w:r w:rsidRPr="00D13205">
              <w:rPr>
                <w:rFonts w:ascii="Arial" w:hAnsi="Arial" w:cs="Arial"/>
                <w:b/>
                <w:sz w:val="24"/>
                <w:szCs w:val="24"/>
              </w:rPr>
              <w:t>Commentary</w:t>
            </w:r>
          </w:p>
          <w:p w:rsidR="00C61D59" w:rsidRPr="00D13205" w:rsidRDefault="00C61D59" w:rsidP="003C00C0">
            <w:pPr>
              <w:rPr>
                <w:rFonts w:ascii="Arial" w:hAnsi="Arial" w:cs="Arial"/>
                <w:b/>
                <w:sz w:val="24"/>
                <w:szCs w:val="24"/>
              </w:rPr>
            </w:pPr>
          </w:p>
        </w:tc>
      </w:tr>
      <w:tr w:rsidR="00C61D59" w:rsidRPr="00D13205" w:rsidTr="009508DB">
        <w:tc>
          <w:tcPr>
            <w:tcW w:w="807" w:type="dxa"/>
          </w:tcPr>
          <w:p w:rsidR="00AF6848" w:rsidRPr="00D13205" w:rsidRDefault="00AF6848" w:rsidP="003C00C0">
            <w:pPr>
              <w:rPr>
                <w:rFonts w:ascii="Arial" w:hAnsi="Arial" w:cs="Arial"/>
                <w:sz w:val="24"/>
                <w:szCs w:val="24"/>
              </w:rPr>
            </w:pPr>
            <w:r w:rsidRPr="00D13205">
              <w:rPr>
                <w:rFonts w:ascii="Arial" w:hAnsi="Arial" w:cs="Arial"/>
                <w:sz w:val="24"/>
                <w:szCs w:val="24"/>
              </w:rPr>
              <w:t>A.</w:t>
            </w:r>
          </w:p>
        </w:tc>
        <w:tc>
          <w:tcPr>
            <w:tcW w:w="4556" w:type="dxa"/>
          </w:tcPr>
          <w:p w:rsidR="00AF6848" w:rsidRPr="00D13205" w:rsidRDefault="00AF6848" w:rsidP="003C00C0">
            <w:pPr>
              <w:rPr>
                <w:rFonts w:ascii="Arial" w:hAnsi="Arial" w:cs="Arial"/>
                <w:b/>
                <w:sz w:val="24"/>
                <w:szCs w:val="24"/>
              </w:rPr>
            </w:pPr>
            <w:r w:rsidRPr="00D13205">
              <w:rPr>
                <w:rFonts w:ascii="Arial" w:hAnsi="Arial" w:cs="Arial"/>
                <w:b/>
                <w:sz w:val="24"/>
                <w:szCs w:val="24"/>
              </w:rPr>
              <w:t>Recruitment</w:t>
            </w:r>
            <w:r>
              <w:rPr>
                <w:rFonts w:ascii="Arial" w:hAnsi="Arial" w:cs="Arial"/>
                <w:b/>
                <w:sz w:val="24"/>
                <w:szCs w:val="24"/>
              </w:rPr>
              <w:t xml:space="preserve"> and shortlisting</w:t>
            </w:r>
          </w:p>
          <w:p w:rsidR="00AF6848" w:rsidRPr="00D13205" w:rsidRDefault="00AF6848" w:rsidP="003C00C0">
            <w:pPr>
              <w:rPr>
                <w:rFonts w:ascii="Arial" w:hAnsi="Arial" w:cs="Arial"/>
                <w:b/>
                <w:sz w:val="24"/>
                <w:szCs w:val="24"/>
              </w:rPr>
            </w:pPr>
          </w:p>
          <w:p w:rsidR="00AF6848" w:rsidRPr="00D13205" w:rsidRDefault="00AF6848" w:rsidP="003C00C0">
            <w:pPr>
              <w:rPr>
                <w:rFonts w:ascii="Arial" w:hAnsi="Arial" w:cs="Arial"/>
                <w:b/>
                <w:sz w:val="24"/>
                <w:szCs w:val="24"/>
              </w:rPr>
            </w:pPr>
          </w:p>
        </w:tc>
        <w:tc>
          <w:tcPr>
            <w:tcW w:w="1392" w:type="dxa"/>
          </w:tcPr>
          <w:p w:rsidR="00AF6848" w:rsidRPr="00D13205" w:rsidRDefault="00C274D8" w:rsidP="003C00C0">
            <w:pPr>
              <w:rPr>
                <w:rFonts w:ascii="Arial" w:hAnsi="Arial" w:cs="Arial"/>
                <w:sz w:val="24"/>
                <w:szCs w:val="24"/>
              </w:rPr>
            </w:pPr>
            <w:r>
              <w:rPr>
                <w:rFonts w:ascii="Arial" w:hAnsi="Arial" w:cs="Arial"/>
                <w:sz w:val="24"/>
                <w:szCs w:val="24"/>
              </w:rPr>
              <w:t>Sept 2018</w:t>
            </w:r>
          </w:p>
        </w:tc>
        <w:tc>
          <w:tcPr>
            <w:tcW w:w="1364" w:type="dxa"/>
          </w:tcPr>
          <w:p w:rsidR="00AF6848" w:rsidRPr="00D13205" w:rsidRDefault="00C274D8" w:rsidP="003C00C0">
            <w:pPr>
              <w:rPr>
                <w:rFonts w:ascii="Arial" w:hAnsi="Arial" w:cs="Arial"/>
                <w:sz w:val="24"/>
                <w:szCs w:val="24"/>
              </w:rPr>
            </w:pPr>
            <w:r>
              <w:rPr>
                <w:rFonts w:ascii="Arial" w:hAnsi="Arial" w:cs="Arial"/>
                <w:sz w:val="24"/>
                <w:szCs w:val="24"/>
              </w:rPr>
              <w:t>Sept 2019</w:t>
            </w:r>
          </w:p>
        </w:tc>
        <w:tc>
          <w:tcPr>
            <w:tcW w:w="1857" w:type="dxa"/>
          </w:tcPr>
          <w:p w:rsidR="00AF6848" w:rsidRPr="00D13205" w:rsidRDefault="00727468" w:rsidP="003C00C0">
            <w:pPr>
              <w:rPr>
                <w:rFonts w:ascii="Arial" w:hAnsi="Arial" w:cs="Arial"/>
                <w:sz w:val="24"/>
                <w:szCs w:val="24"/>
              </w:rPr>
            </w:pPr>
            <w:r>
              <w:rPr>
                <w:rFonts w:ascii="Arial" w:hAnsi="Arial" w:cs="Arial"/>
                <w:sz w:val="24"/>
                <w:szCs w:val="24"/>
              </w:rPr>
              <w:t>JC/</w:t>
            </w:r>
            <w:r w:rsidR="00AF6848" w:rsidRPr="00D13205">
              <w:rPr>
                <w:rFonts w:ascii="Arial" w:hAnsi="Arial" w:cs="Arial"/>
                <w:sz w:val="24"/>
                <w:szCs w:val="24"/>
              </w:rPr>
              <w:t>R</w:t>
            </w:r>
            <w:r w:rsidR="00AF6848">
              <w:rPr>
                <w:rFonts w:ascii="Arial" w:hAnsi="Arial" w:cs="Arial"/>
                <w:sz w:val="24"/>
                <w:szCs w:val="24"/>
              </w:rPr>
              <w:t>ecruitment Team</w:t>
            </w:r>
          </w:p>
        </w:tc>
        <w:tc>
          <w:tcPr>
            <w:tcW w:w="4198" w:type="dxa"/>
          </w:tcPr>
          <w:p w:rsidR="00AF6848" w:rsidRPr="00D13205" w:rsidRDefault="00727468" w:rsidP="003C00C0">
            <w:pPr>
              <w:rPr>
                <w:rFonts w:ascii="Arial" w:hAnsi="Arial" w:cs="Arial"/>
                <w:sz w:val="24"/>
                <w:szCs w:val="24"/>
              </w:rPr>
            </w:pPr>
            <w:r>
              <w:rPr>
                <w:rFonts w:ascii="Arial" w:hAnsi="Arial" w:cs="Arial"/>
                <w:sz w:val="24"/>
                <w:szCs w:val="24"/>
              </w:rPr>
              <w:t>Increase uptake of Unconscious Bias training for recruiting managers</w:t>
            </w:r>
          </w:p>
        </w:tc>
      </w:tr>
      <w:tr w:rsidR="00C61D59" w:rsidRPr="00D13205" w:rsidTr="009508DB">
        <w:tc>
          <w:tcPr>
            <w:tcW w:w="807" w:type="dxa"/>
          </w:tcPr>
          <w:p w:rsidR="00AF6848" w:rsidRPr="00D13205" w:rsidRDefault="00AF6848" w:rsidP="003C00C0">
            <w:pPr>
              <w:rPr>
                <w:rFonts w:ascii="Arial" w:hAnsi="Arial" w:cs="Arial"/>
                <w:sz w:val="24"/>
                <w:szCs w:val="24"/>
              </w:rPr>
            </w:pPr>
            <w:r w:rsidRPr="00D13205">
              <w:rPr>
                <w:rFonts w:ascii="Arial" w:hAnsi="Arial" w:cs="Arial"/>
                <w:sz w:val="24"/>
                <w:szCs w:val="24"/>
              </w:rPr>
              <w:t>B.</w:t>
            </w:r>
          </w:p>
        </w:tc>
        <w:tc>
          <w:tcPr>
            <w:tcW w:w="4556" w:type="dxa"/>
          </w:tcPr>
          <w:p w:rsidR="00AF6848" w:rsidRPr="00D13205" w:rsidRDefault="00AF6848" w:rsidP="003C00C0">
            <w:pPr>
              <w:rPr>
                <w:rFonts w:ascii="Arial" w:hAnsi="Arial" w:cs="Arial"/>
                <w:b/>
                <w:sz w:val="24"/>
                <w:szCs w:val="24"/>
              </w:rPr>
            </w:pPr>
            <w:r w:rsidRPr="00D13205">
              <w:rPr>
                <w:rFonts w:ascii="Arial" w:hAnsi="Arial" w:cs="Arial"/>
                <w:b/>
                <w:sz w:val="24"/>
                <w:szCs w:val="24"/>
              </w:rPr>
              <w:t>Data quality on ESR</w:t>
            </w:r>
          </w:p>
          <w:p w:rsidR="00AF6848" w:rsidRPr="00D13205" w:rsidRDefault="00AF6848" w:rsidP="003C00C0">
            <w:pPr>
              <w:rPr>
                <w:rFonts w:ascii="Arial" w:hAnsi="Arial" w:cs="Arial"/>
                <w:b/>
                <w:sz w:val="24"/>
                <w:szCs w:val="24"/>
              </w:rPr>
            </w:pPr>
          </w:p>
          <w:p w:rsidR="00AF6848" w:rsidRPr="00D13205" w:rsidRDefault="00AF6848" w:rsidP="003C00C0">
            <w:pPr>
              <w:rPr>
                <w:rFonts w:ascii="Arial" w:hAnsi="Arial" w:cs="Arial"/>
                <w:b/>
                <w:sz w:val="24"/>
                <w:szCs w:val="24"/>
              </w:rPr>
            </w:pPr>
          </w:p>
        </w:tc>
        <w:tc>
          <w:tcPr>
            <w:tcW w:w="1392" w:type="dxa"/>
          </w:tcPr>
          <w:p w:rsidR="00AF6848" w:rsidRPr="00D13205" w:rsidRDefault="00C274D8" w:rsidP="003C00C0">
            <w:pPr>
              <w:rPr>
                <w:rFonts w:ascii="Arial" w:hAnsi="Arial" w:cs="Arial"/>
                <w:sz w:val="24"/>
                <w:szCs w:val="24"/>
              </w:rPr>
            </w:pPr>
            <w:r>
              <w:rPr>
                <w:rFonts w:ascii="Arial" w:hAnsi="Arial" w:cs="Arial"/>
                <w:sz w:val="24"/>
                <w:szCs w:val="24"/>
              </w:rPr>
              <w:t>Sept 2018</w:t>
            </w:r>
          </w:p>
        </w:tc>
        <w:tc>
          <w:tcPr>
            <w:tcW w:w="1364" w:type="dxa"/>
          </w:tcPr>
          <w:p w:rsidR="00AF6848" w:rsidRPr="00D13205" w:rsidRDefault="00C274D8" w:rsidP="003C00C0">
            <w:pPr>
              <w:rPr>
                <w:rFonts w:ascii="Arial" w:hAnsi="Arial" w:cs="Arial"/>
                <w:sz w:val="24"/>
                <w:szCs w:val="24"/>
              </w:rPr>
            </w:pPr>
            <w:r>
              <w:rPr>
                <w:rFonts w:ascii="Arial" w:hAnsi="Arial" w:cs="Arial"/>
                <w:sz w:val="24"/>
                <w:szCs w:val="24"/>
              </w:rPr>
              <w:t>Sept 2019</w:t>
            </w:r>
          </w:p>
        </w:tc>
        <w:tc>
          <w:tcPr>
            <w:tcW w:w="1857" w:type="dxa"/>
          </w:tcPr>
          <w:p w:rsidR="00AF6848" w:rsidRPr="00D13205" w:rsidRDefault="00AF6848" w:rsidP="003C00C0">
            <w:pPr>
              <w:rPr>
                <w:rFonts w:ascii="Arial" w:hAnsi="Arial" w:cs="Arial"/>
                <w:sz w:val="24"/>
                <w:szCs w:val="24"/>
              </w:rPr>
            </w:pPr>
            <w:r w:rsidRPr="00D13205">
              <w:rPr>
                <w:rFonts w:ascii="Arial" w:hAnsi="Arial" w:cs="Arial"/>
                <w:sz w:val="24"/>
                <w:szCs w:val="24"/>
              </w:rPr>
              <w:t>MB/MI Team</w:t>
            </w:r>
          </w:p>
        </w:tc>
        <w:tc>
          <w:tcPr>
            <w:tcW w:w="4198" w:type="dxa"/>
          </w:tcPr>
          <w:p w:rsidR="00AF6848" w:rsidRPr="00D13205" w:rsidRDefault="00C61D59" w:rsidP="00727468">
            <w:pPr>
              <w:rPr>
                <w:rFonts w:ascii="Arial" w:hAnsi="Arial" w:cs="Arial"/>
                <w:sz w:val="24"/>
                <w:szCs w:val="24"/>
              </w:rPr>
            </w:pPr>
            <w:r>
              <w:rPr>
                <w:rFonts w:ascii="Arial" w:hAnsi="Arial" w:cs="Arial"/>
                <w:sz w:val="24"/>
                <w:szCs w:val="24"/>
              </w:rPr>
              <w:t xml:space="preserve">Data cleanse of ESR </w:t>
            </w:r>
            <w:r w:rsidR="00727468">
              <w:rPr>
                <w:rFonts w:ascii="Arial" w:hAnsi="Arial" w:cs="Arial"/>
                <w:sz w:val="24"/>
                <w:szCs w:val="24"/>
              </w:rPr>
              <w:t xml:space="preserve">and assurance of data capture quality </w:t>
            </w:r>
          </w:p>
        </w:tc>
      </w:tr>
      <w:tr w:rsidR="00C61D59" w:rsidRPr="00D13205" w:rsidTr="009508DB">
        <w:tc>
          <w:tcPr>
            <w:tcW w:w="807" w:type="dxa"/>
          </w:tcPr>
          <w:p w:rsidR="00AF6848" w:rsidRPr="00D13205" w:rsidRDefault="00AF6848" w:rsidP="003C00C0">
            <w:pPr>
              <w:rPr>
                <w:rFonts w:ascii="Arial" w:hAnsi="Arial" w:cs="Arial"/>
                <w:sz w:val="24"/>
                <w:szCs w:val="24"/>
              </w:rPr>
            </w:pPr>
            <w:r w:rsidRPr="00D13205">
              <w:rPr>
                <w:rFonts w:ascii="Arial" w:hAnsi="Arial" w:cs="Arial"/>
                <w:sz w:val="24"/>
                <w:szCs w:val="24"/>
              </w:rPr>
              <w:t>C.</w:t>
            </w:r>
          </w:p>
        </w:tc>
        <w:tc>
          <w:tcPr>
            <w:tcW w:w="4556" w:type="dxa"/>
          </w:tcPr>
          <w:p w:rsidR="00AF6848" w:rsidRPr="00D13205" w:rsidRDefault="00AF6848" w:rsidP="003C00C0">
            <w:pPr>
              <w:rPr>
                <w:rFonts w:ascii="Arial" w:hAnsi="Arial" w:cs="Arial"/>
                <w:b/>
                <w:sz w:val="24"/>
                <w:szCs w:val="24"/>
              </w:rPr>
            </w:pPr>
            <w:r w:rsidRPr="00D13205">
              <w:rPr>
                <w:rFonts w:ascii="Arial" w:hAnsi="Arial" w:cs="Arial"/>
                <w:b/>
                <w:sz w:val="24"/>
                <w:szCs w:val="24"/>
              </w:rPr>
              <w:t>Outreach and External Engagement</w:t>
            </w:r>
          </w:p>
        </w:tc>
        <w:tc>
          <w:tcPr>
            <w:tcW w:w="1392" w:type="dxa"/>
          </w:tcPr>
          <w:p w:rsidR="00AF6848" w:rsidRPr="00D13205" w:rsidRDefault="00C274D8" w:rsidP="003C00C0">
            <w:pPr>
              <w:rPr>
                <w:rFonts w:ascii="Arial" w:hAnsi="Arial" w:cs="Arial"/>
                <w:sz w:val="24"/>
                <w:szCs w:val="24"/>
              </w:rPr>
            </w:pPr>
            <w:r>
              <w:rPr>
                <w:rFonts w:ascii="Arial" w:hAnsi="Arial" w:cs="Arial"/>
                <w:sz w:val="24"/>
                <w:szCs w:val="24"/>
              </w:rPr>
              <w:t>Sept 2018</w:t>
            </w:r>
          </w:p>
        </w:tc>
        <w:tc>
          <w:tcPr>
            <w:tcW w:w="1364" w:type="dxa"/>
          </w:tcPr>
          <w:p w:rsidR="00AF6848" w:rsidRPr="00D13205" w:rsidRDefault="00C61D59" w:rsidP="003C00C0">
            <w:pPr>
              <w:rPr>
                <w:rFonts w:ascii="Arial" w:hAnsi="Arial" w:cs="Arial"/>
                <w:sz w:val="24"/>
                <w:szCs w:val="24"/>
              </w:rPr>
            </w:pPr>
            <w:r>
              <w:rPr>
                <w:rFonts w:ascii="Arial" w:hAnsi="Arial" w:cs="Arial"/>
                <w:sz w:val="24"/>
                <w:szCs w:val="24"/>
              </w:rPr>
              <w:t xml:space="preserve">Ongoing </w:t>
            </w:r>
          </w:p>
        </w:tc>
        <w:tc>
          <w:tcPr>
            <w:tcW w:w="1857" w:type="dxa"/>
          </w:tcPr>
          <w:p w:rsidR="00AF6848" w:rsidRPr="00D13205" w:rsidRDefault="00727468" w:rsidP="003C00C0">
            <w:pPr>
              <w:rPr>
                <w:rFonts w:ascii="Arial" w:hAnsi="Arial" w:cs="Arial"/>
                <w:sz w:val="24"/>
                <w:szCs w:val="24"/>
              </w:rPr>
            </w:pPr>
            <w:r>
              <w:rPr>
                <w:rFonts w:ascii="Arial" w:hAnsi="Arial" w:cs="Arial"/>
                <w:sz w:val="24"/>
                <w:szCs w:val="24"/>
              </w:rPr>
              <w:t>JC</w:t>
            </w:r>
            <w:r w:rsidR="00AF6848">
              <w:rPr>
                <w:rFonts w:ascii="Arial" w:hAnsi="Arial" w:cs="Arial"/>
                <w:sz w:val="24"/>
                <w:szCs w:val="24"/>
              </w:rPr>
              <w:t>/Recruitment Team</w:t>
            </w:r>
          </w:p>
        </w:tc>
        <w:tc>
          <w:tcPr>
            <w:tcW w:w="4198" w:type="dxa"/>
          </w:tcPr>
          <w:p w:rsidR="00AF6848" w:rsidRDefault="00C61D59" w:rsidP="003C00C0">
            <w:pPr>
              <w:rPr>
                <w:rFonts w:ascii="Arial" w:hAnsi="Arial" w:cs="Arial"/>
                <w:sz w:val="24"/>
                <w:szCs w:val="24"/>
              </w:rPr>
            </w:pPr>
            <w:r>
              <w:rPr>
                <w:rFonts w:ascii="Arial" w:hAnsi="Arial" w:cs="Arial"/>
                <w:sz w:val="24"/>
                <w:szCs w:val="24"/>
              </w:rPr>
              <w:t>Continue to advertise and connect with local communities and a</w:t>
            </w:r>
            <w:r w:rsidR="00AF6848">
              <w:rPr>
                <w:rFonts w:ascii="Arial" w:hAnsi="Arial" w:cs="Arial"/>
                <w:sz w:val="24"/>
                <w:szCs w:val="24"/>
              </w:rPr>
              <w:t xml:space="preserve">lign to </w:t>
            </w:r>
            <w:r w:rsidR="00727468">
              <w:rPr>
                <w:rFonts w:ascii="Arial" w:hAnsi="Arial" w:cs="Arial"/>
                <w:sz w:val="24"/>
                <w:szCs w:val="24"/>
              </w:rPr>
              <w:t xml:space="preserve">recruitment </w:t>
            </w:r>
            <w:r w:rsidR="00AF6848">
              <w:rPr>
                <w:rFonts w:ascii="Arial" w:hAnsi="Arial" w:cs="Arial"/>
                <w:sz w:val="24"/>
                <w:szCs w:val="24"/>
              </w:rPr>
              <w:t>cohort exercises</w:t>
            </w:r>
          </w:p>
          <w:p w:rsidR="00C61D59" w:rsidRPr="00D13205" w:rsidRDefault="00C61D59" w:rsidP="003C00C0">
            <w:pPr>
              <w:rPr>
                <w:rFonts w:ascii="Arial" w:hAnsi="Arial" w:cs="Arial"/>
                <w:sz w:val="24"/>
                <w:szCs w:val="24"/>
              </w:rPr>
            </w:pPr>
          </w:p>
        </w:tc>
      </w:tr>
      <w:tr w:rsidR="00C61D59" w:rsidRPr="00D13205" w:rsidTr="009508DB">
        <w:tc>
          <w:tcPr>
            <w:tcW w:w="807" w:type="dxa"/>
          </w:tcPr>
          <w:p w:rsidR="00AF6848" w:rsidRPr="00D13205" w:rsidRDefault="00AF6848" w:rsidP="003C00C0">
            <w:pPr>
              <w:rPr>
                <w:rFonts w:ascii="Arial" w:hAnsi="Arial" w:cs="Arial"/>
                <w:sz w:val="24"/>
                <w:szCs w:val="24"/>
              </w:rPr>
            </w:pPr>
            <w:r w:rsidRPr="00D13205">
              <w:rPr>
                <w:rFonts w:ascii="Arial" w:hAnsi="Arial" w:cs="Arial"/>
                <w:sz w:val="24"/>
                <w:szCs w:val="24"/>
              </w:rPr>
              <w:t>D.</w:t>
            </w:r>
          </w:p>
        </w:tc>
        <w:tc>
          <w:tcPr>
            <w:tcW w:w="4556" w:type="dxa"/>
          </w:tcPr>
          <w:p w:rsidR="00AF6848" w:rsidRPr="00D13205" w:rsidRDefault="00C61D59" w:rsidP="003C00C0">
            <w:pPr>
              <w:rPr>
                <w:rFonts w:ascii="Arial" w:hAnsi="Arial" w:cs="Arial"/>
                <w:b/>
                <w:sz w:val="24"/>
                <w:szCs w:val="24"/>
              </w:rPr>
            </w:pPr>
            <w:r>
              <w:rPr>
                <w:rFonts w:ascii="Arial" w:hAnsi="Arial" w:cs="Arial"/>
                <w:b/>
                <w:sz w:val="24"/>
                <w:szCs w:val="24"/>
              </w:rPr>
              <w:t>WRES 2018</w:t>
            </w:r>
          </w:p>
          <w:p w:rsidR="00AF6848" w:rsidRPr="00D13205" w:rsidRDefault="00AF6848" w:rsidP="003C00C0">
            <w:pPr>
              <w:rPr>
                <w:rFonts w:ascii="Arial" w:hAnsi="Arial" w:cs="Arial"/>
                <w:b/>
                <w:sz w:val="24"/>
                <w:szCs w:val="24"/>
              </w:rPr>
            </w:pPr>
          </w:p>
          <w:p w:rsidR="00AF6848" w:rsidRPr="00D13205" w:rsidRDefault="00AF6848" w:rsidP="003C00C0">
            <w:pPr>
              <w:rPr>
                <w:rFonts w:ascii="Arial" w:hAnsi="Arial" w:cs="Arial"/>
                <w:b/>
                <w:sz w:val="24"/>
                <w:szCs w:val="24"/>
              </w:rPr>
            </w:pPr>
          </w:p>
        </w:tc>
        <w:tc>
          <w:tcPr>
            <w:tcW w:w="1392" w:type="dxa"/>
          </w:tcPr>
          <w:p w:rsidR="00AF6848" w:rsidRPr="00D13205" w:rsidRDefault="00C274D8" w:rsidP="003C00C0">
            <w:pPr>
              <w:rPr>
                <w:rFonts w:ascii="Arial" w:hAnsi="Arial" w:cs="Arial"/>
                <w:sz w:val="24"/>
                <w:szCs w:val="24"/>
              </w:rPr>
            </w:pPr>
            <w:r>
              <w:rPr>
                <w:rFonts w:ascii="Arial" w:hAnsi="Arial" w:cs="Arial"/>
                <w:sz w:val="24"/>
                <w:szCs w:val="24"/>
              </w:rPr>
              <w:t>Sept 2018</w:t>
            </w:r>
          </w:p>
        </w:tc>
        <w:tc>
          <w:tcPr>
            <w:tcW w:w="1364" w:type="dxa"/>
          </w:tcPr>
          <w:p w:rsidR="00AF6848" w:rsidRPr="00D13205" w:rsidRDefault="00C274D8" w:rsidP="003C00C0">
            <w:pPr>
              <w:rPr>
                <w:rFonts w:ascii="Arial" w:hAnsi="Arial" w:cs="Arial"/>
                <w:sz w:val="24"/>
                <w:szCs w:val="24"/>
              </w:rPr>
            </w:pPr>
            <w:r>
              <w:rPr>
                <w:rFonts w:ascii="Arial" w:hAnsi="Arial" w:cs="Arial"/>
                <w:sz w:val="24"/>
                <w:szCs w:val="24"/>
              </w:rPr>
              <w:t>Sept 2019</w:t>
            </w:r>
          </w:p>
        </w:tc>
        <w:tc>
          <w:tcPr>
            <w:tcW w:w="1857" w:type="dxa"/>
          </w:tcPr>
          <w:p w:rsidR="00AF6848" w:rsidRPr="00D13205" w:rsidRDefault="009508DB" w:rsidP="003C00C0">
            <w:pPr>
              <w:rPr>
                <w:rFonts w:ascii="Arial" w:hAnsi="Arial" w:cs="Arial"/>
                <w:sz w:val="24"/>
                <w:szCs w:val="24"/>
              </w:rPr>
            </w:pPr>
            <w:r>
              <w:rPr>
                <w:rFonts w:ascii="Arial" w:hAnsi="Arial" w:cs="Arial"/>
                <w:sz w:val="24"/>
                <w:szCs w:val="24"/>
              </w:rPr>
              <w:t>JC</w:t>
            </w:r>
            <w:r w:rsidR="00AF6848">
              <w:rPr>
                <w:rFonts w:ascii="Arial" w:hAnsi="Arial" w:cs="Arial"/>
                <w:sz w:val="24"/>
                <w:szCs w:val="24"/>
              </w:rPr>
              <w:t>KB</w:t>
            </w:r>
          </w:p>
        </w:tc>
        <w:tc>
          <w:tcPr>
            <w:tcW w:w="4198" w:type="dxa"/>
          </w:tcPr>
          <w:p w:rsidR="00AF6848" w:rsidRPr="00D13205" w:rsidRDefault="00C61D59" w:rsidP="003C00C0">
            <w:pPr>
              <w:rPr>
                <w:rFonts w:ascii="Arial" w:hAnsi="Arial" w:cs="Arial"/>
                <w:sz w:val="24"/>
                <w:szCs w:val="24"/>
              </w:rPr>
            </w:pPr>
            <w:r>
              <w:rPr>
                <w:rFonts w:ascii="Arial" w:hAnsi="Arial" w:cs="Arial"/>
                <w:sz w:val="24"/>
                <w:szCs w:val="24"/>
              </w:rPr>
              <w:t>R</w:t>
            </w:r>
            <w:r w:rsidR="00AF6848">
              <w:rPr>
                <w:rFonts w:ascii="Arial" w:hAnsi="Arial" w:cs="Arial"/>
                <w:sz w:val="24"/>
                <w:szCs w:val="24"/>
              </w:rPr>
              <w:t>e</w:t>
            </w:r>
            <w:r>
              <w:rPr>
                <w:rFonts w:ascii="Arial" w:hAnsi="Arial" w:cs="Arial"/>
                <w:sz w:val="24"/>
                <w:szCs w:val="24"/>
              </w:rPr>
              <w:t xml:space="preserve">port to be published by </w:t>
            </w:r>
            <w:r w:rsidR="009508DB">
              <w:rPr>
                <w:rFonts w:ascii="Arial" w:hAnsi="Arial" w:cs="Arial"/>
                <w:sz w:val="24"/>
                <w:szCs w:val="24"/>
              </w:rPr>
              <w:t>28/9/2018</w:t>
            </w:r>
          </w:p>
        </w:tc>
      </w:tr>
      <w:tr w:rsidR="00C61D59" w:rsidRPr="00D13205" w:rsidTr="009508DB">
        <w:tc>
          <w:tcPr>
            <w:tcW w:w="807" w:type="dxa"/>
          </w:tcPr>
          <w:p w:rsidR="00AF6848" w:rsidRPr="00D13205" w:rsidRDefault="00AF6848" w:rsidP="003C00C0">
            <w:pPr>
              <w:rPr>
                <w:rFonts w:ascii="Arial" w:hAnsi="Arial" w:cs="Arial"/>
                <w:sz w:val="24"/>
                <w:szCs w:val="24"/>
              </w:rPr>
            </w:pPr>
            <w:r w:rsidRPr="00D13205">
              <w:rPr>
                <w:rFonts w:ascii="Arial" w:hAnsi="Arial" w:cs="Arial"/>
                <w:sz w:val="24"/>
                <w:szCs w:val="24"/>
              </w:rPr>
              <w:t>E.</w:t>
            </w:r>
          </w:p>
        </w:tc>
        <w:tc>
          <w:tcPr>
            <w:tcW w:w="4556" w:type="dxa"/>
          </w:tcPr>
          <w:p w:rsidR="00AF6848" w:rsidRPr="00D13205" w:rsidRDefault="00AF6848" w:rsidP="003C00C0">
            <w:pPr>
              <w:rPr>
                <w:rFonts w:ascii="Arial" w:hAnsi="Arial" w:cs="Arial"/>
                <w:b/>
                <w:sz w:val="24"/>
                <w:szCs w:val="24"/>
              </w:rPr>
            </w:pPr>
            <w:r>
              <w:rPr>
                <w:rFonts w:ascii="Arial" w:hAnsi="Arial" w:cs="Arial"/>
                <w:b/>
                <w:sz w:val="24"/>
                <w:szCs w:val="24"/>
              </w:rPr>
              <w:t>Further analysis</w:t>
            </w:r>
          </w:p>
          <w:p w:rsidR="00AF6848" w:rsidRPr="00D13205" w:rsidRDefault="00AF6848" w:rsidP="003C00C0">
            <w:pPr>
              <w:rPr>
                <w:rFonts w:ascii="Arial" w:hAnsi="Arial" w:cs="Arial"/>
                <w:b/>
                <w:sz w:val="24"/>
                <w:szCs w:val="24"/>
              </w:rPr>
            </w:pPr>
          </w:p>
          <w:p w:rsidR="00AF6848" w:rsidRPr="00D13205" w:rsidRDefault="00AF6848" w:rsidP="003C00C0">
            <w:pPr>
              <w:rPr>
                <w:rFonts w:ascii="Arial" w:hAnsi="Arial" w:cs="Arial"/>
                <w:b/>
                <w:sz w:val="24"/>
                <w:szCs w:val="24"/>
              </w:rPr>
            </w:pPr>
          </w:p>
        </w:tc>
        <w:tc>
          <w:tcPr>
            <w:tcW w:w="1392" w:type="dxa"/>
          </w:tcPr>
          <w:p w:rsidR="00AF6848" w:rsidRPr="00D13205" w:rsidRDefault="00C274D8" w:rsidP="003C00C0">
            <w:pPr>
              <w:rPr>
                <w:rFonts w:ascii="Arial" w:hAnsi="Arial" w:cs="Arial"/>
                <w:sz w:val="24"/>
                <w:szCs w:val="24"/>
              </w:rPr>
            </w:pPr>
            <w:r>
              <w:rPr>
                <w:rFonts w:ascii="Arial" w:hAnsi="Arial" w:cs="Arial"/>
                <w:sz w:val="24"/>
                <w:szCs w:val="24"/>
              </w:rPr>
              <w:t>Sept 2018</w:t>
            </w:r>
          </w:p>
        </w:tc>
        <w:tc>
          <w:tcPr>
            <w:tcW w:w="1364" w:type="dxa"/>
          </w:tcPr>
          <w:p w:rsidR="00AF6848" w:rsidRPr="00D13205" w:rsidRDefault="00C274D8" w:rsidP="003C00C0">
            <w:pPr>
              <w:rPr>
                <w:rFonts w:ascii="Arial" w:hAnsi="Arial" w:cs="Arial"/>
                <w:sz w:val="24"/>
                <w:szCs w:val="24"/>
              </w:rPr>
            </w:pPr>
            <w:r>
              <w:rPr>
                <w:rFonts w:ascii="Arial" w:hAnsi="Arial" w:cs="Arial"/>
                <w:sz w:val="24"/>
                <w:szCs w:val="24"/>
              </w:rPr>
              <w:t>Sept 2019</w:t>
            </w:r>
          </w:p>
        </w:tc>
        <w:tc>
          <w:tcPr>
            <w:tcW w:w="1857" w:type="dxa"/>
          </w:tcPr>
          <w:p w:rsidR="00AF6848" w:rsidRDefault="00AF6848" w:rsidP="003C00C0">
            <w:pPr>
              <w:rPr>
                <w:rFonts w:ascii="Arial" w:hAnsi="Arial" w:cs="Arial"/>
                <w:sz w:val="24"/>
                <w:szCs w:val="24"/>
              </w:rPr>
            </w:pPr>
            <w:r w:rsidRPr="00D13205">
              <w:rPr>
                <w:rFonts w:ascii="Arial" w:hAnsi="Arial" w:cs="Arial"/>
                <w:sz w:val="24"/>
                <w:szCs w:val="24"/>
              </w:rPr>
              <w:t>JS</w:t>
            </w:r>
            <w:r>
              <w:rPr>
                <w:rFonts w:ascii="Arial" w:hAnsi="Arial" w:cs="Arial"/>
                <w:sz w:val="24"/>
                <w:szCs w:val="24"/>
              </w:rPr>
              <w:t>/KB/</w:t>
            </w:r>
          </w:p>
          <w:p w:rsidR="00AF6848" w:rsidRPr="00D13205" w:rsidRDefault="00AF6848" w:rsidP="003C00C0">
            <w:pPr>
              <w:rPr>
                <w:rFonts w:ascii="Arial" w:hAnsi="Arial" w:cs="Arial"/>
                <w:sz w:val="24"/>
                <w:szCs w:val="24"/>
              </w:rPr>
            </w:pPr>
            <w:r>
              <w:rPr>
                <w:rFonts w:ascii="Arial" w:hAnsi="Arial" w:cs="Arial"/>
                <w:sz w:val="24"/>
                <w:szCs w:val="24"/>
              </w:rPr>
              <w:t>Heads of Nursing</w:t>
            </w:r>
          </w:p>
        </w:tc>
        <w:tc>
          <w:tcPr>
            <w:tcW w:w="4198" w:type="dxa"/>
          </w:tcPr>
          <w:p w:rsidR="00AF6848" w:rsidRPr="00D13205" w:rsidRDefault="00AF6848" w:rsidP="00C61D59">
            <w:pPr>
              <w:rPr>
                <w:rFonts w:ascii="Arial" w:hAnsi="Arial" w:cs="Arial"/>
                <w:sz w:val="24"/>
                <w:szCs w:val="24"/>
              </w:rPr>
            </w:pPr>
            <w:r>
              <w:rPr>
                <w:rFonts w:ascii="Arial" w:hAnsi="Arial" w:cs="Arial"/>
                <w:sz w:val="24"/>
                <w:szCs w:val="24"/>
              </w:rPr>
              <w:t xml:space="preserve">Benchmark with colleagues on Y&amp;H Network.  </w:t>
            </w:r>
          </w:p>
        </w:tc>
      </w:tr>
    </w:tbl>
    <w:p w:rsidR="00AF6848" w:rsidRPr="00D13205" w:rsidRDefault="00AF6848" w:rsidP="00AF6848">
      <w:pPr>
        <w:rPr>
          <w:rFonts w:ascii="Arial" w:hAnsi="Arial" w:cs="Arial"/>
          <w:sz w:val="24"/>
          <w:szCs w:val="24"/>
        </w:rPr>
      </w:pPr>
      <w:r w:rsidRPr="00D13205">
        <w:rPr>
          <w:rFonts w:ascii="Arial" w:hAnsi="Arial" w:cs="Arial"/>
          <w:sz w:val="24"/>
          <w:szCs w:val="24"/>
        </w:rPr>
        <w:tab/>
      </w:r>
    </w:p>
    <w:p w:rsidR="004F7A34" w:rsidRDefault="00955E87"/>
    <w:sectPr w:rsidR="004F7A34" w:rsidSect="00AF684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44" w:rsidRDefault="00F21044">
      <w:pPr>
        <w:spacing w:after="0" w:line="240" w:lineRule="auto"/>
      </w:pPr>
      <w:r>
        <w:separator/>
      </w:r>
    </w:p>
  </w:endnote>
  <w:endnote w:type="continuationSeparator" w:id="0">
    <w:p w:rsidR="00F21044" w:rsidRDefault="00F2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955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955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955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44" w:rsidRDefault="00F21044">
      <w:pPr>
        <w:spacing w:after="0" w:line="240" w:lineRule="auto"/>
      </w:pPr>
      <w:r>
        <w:separator/>
      </w:r>
    </w:p>
  </w:footnote>
  <w:footnote w:type="continuationSeparator" w:id="0">
    <w:p w:rsidR="00F21044" w:rsidRDefault="00F21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955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955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ED" w:rsidRDefault="00955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F38A5"/>
    <w:multiLevelType w:val="hybridMultilevel"/>
    <w:tmpl w:val="42FABE4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48"/>
    <w:rsid w:val="00290747"/>
    <w:rsid w:val="004C618F"/>
    <w:rsid w:val="005038EF"/>
    <w:rsid w:val="00566DD6"/>
    <w:rsid w:val="006C6ABF"/>
    <w:rsid w:val="00727468"/>
    <w:rsid w:val="00813529"/>
    <w:rsid w:val="008C0E9E"/>
    <w:rsid w:val="009508DB"/>
    <w:rsid w:val="00955E87"/>
    <w:rsid w:val="00AC7EAA"/>
    <w:rsid w:val="00AF6848"/>
    <w:rsid w:val="00C274D8"/>
    <w:rsid w:val="00C61D59"/>
    <w:rsid w:val="00CE5805"/>
    <w:rsid w:val="00EC6EFB"/>
    <w:rsid w:val="00EF4E72"/>
    <w:rsid w:val="00F21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48"/>
    <w:pPr>
      <w:ind w:left="720"/>
      <w:contextualSpacing/>
    </w:pPr>
  </w:style>
  <w:style w:type="paragraph" w:styleId="Header">
    <w:name w:val="header"/>
    <w:basedOn w:val="Normal"/>
    <w:link w:val="HeaderChar"/>
    <w:uiPriority w:val="99"/>
    <w:unhideWhenUsed/>
    <w:rsid w:val="00AF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848"/>
  </w:style>
  <w:style w:type="paragraph" w:styleId="Footer">
    <w:name w:val="footer"/>
    <w:basedOn w:val="Normal"/>
    <w:link w:val="FooterChar"/>
    <w:uiPriority w:val="99"/>
    <w:unhideWhenUsed/>
    <w:rsid w:val="00AF6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848"/>
  </w:style>
  <w:style w:type="table" w:styleId="TableGrid">
    <w:name w:val="Table Grid"/>
    <w:basedOn w:val="TableNormal"/>
    <w:uiPriority w:val="59"/>
    <w:rsid w:val="00AF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48"/>
    <w:pPr>
      <w:ind w:left="720"/>
      <w:contextualSpacing/>
    </w:pPr>
  </w:style>
  <w:style w:type="paragraph" w:styleId="Header">
    <w:name w:val="header"/>
    <w:basedOn w:val="Normal"/>
    <w:link w:val="HeaderChar"/>
    <w:uiPriority w:val="99"/>
    <w:unhideWhenUsed/>
    <w:rsid w:val="00AF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848"/>
  </w:style>
  <w:style w:type="paragraph" w:styleId="Footer">
    <w:name w:val="footer"/>
    <w:basedOn w:val="Normal"/>
    <w:link w:val="FooterChar"/>
    <w:uiPriority w:val="99"/>
    <w:unhideWhenUsed/>
    <w:rsid w:val="00AF6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848"/>
  </w:style>
  <w:style w:type="table" w:styleId="TableGrid">
    <w:name w:val="Table Grid"/>
    <w:basedOn w:val="TableNormal"/>
    <w:uiPriority w:val="59"/>
    <w:rsid w:val="00AF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Sean Tuplin</cp:lastModifiedBy>
  <cp:revision>2</cp:revision>
  <dcterms:created xsi:type="dcterms:W3CDTF">2019-05-08T11:15:00Z</dcterms:created>
  <dcterms:modified xsi:type="dcterms:W3CDTF">2019-05-08T11:15:00Z</dcterms:modified>
</cp:coreProperties>
</file>