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F7FEF" w14:textId="2C7EF36A" w:rsidR="006E7B6A" w:rsidRPr="003633F3" w:rsidRDefault="004B5F5C" w:rsidP="006E7B6A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Red</w:t>
      </w:r>
      <w:r w:rsidR="006E7B6A" w:rsidRPr="007D4433">
        <w:rPr>
          <w:rFonts w:ascii="Calibri" w:hAnsi="Calibri" w:cs="Calibri"/>
          <w:sz w:val="20"/>
          <w:szCs w:val="20"/>
        </w:rPr>
        <w:t xml:space="preserve"> Care</w:t>
      </w:r>
      <w:r w:rsidR="006E7B6A" w:rsidRPr="007D4433">
        <w:rPr>
          <w:rFonts w:ascii="Calibri" w:hAnsi="Calibri" w:cs="Calibri"/>
          <w:sz w:val="18"/>
          <w:szCs w:val="18"/>
        </w:rPr>
        <w:t xml:space="preserve"> Plan </w:t>
      </w:r>
    </w:p>
    <w:p w14:paraId="49605C9D" w14:textId="6FC8235A" w:rsidR="00BE6D52" w:rsidRPr="003633F3" w:rsidRDefault="006E7B6A" w:rsidP="006E7B6A">
      <w:pPr>
        <w:rPr>
          <w:rFonts w:ascii="Calibri" w:hAnsi="Calibri" w:cs="Calibri"/>
          <w:sz w:val="18"/>
          <w:szCs w:val="18"/>
        </w:rPr>
      </w:pPr>
      <w:r w:rsidRPr="003633F3">
        <w:rPr>
          <w:rFonts w:ascii="Calibri" w:hAnsi="Calibri" w:cs="Calibri"/>
          <w:sz w:val="18"/>
          <w:szCs w:val="18"/>
        </w:rPr>
        <w:t xml:space="preserve">For pressure ulcer prevention 7 key principles are required, commonly referred to as ‘aSSKINg’. The framework is a tool which brings together best practice with the aim of minimising variation in care, recommended by the National Wound Care Strategy Programme (2023). 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21"/>
        <w:gridCol w:w="1701"/>
        <w:gridCol w:w="11907"/>
      </w:tblGrid>
      <w:tr w:rsidR="006E7B6A" w:rsidRPr="003633F3" w14:paraId="6478CF93" w14:textId="77777777" w:rsidTr="004B5F5C">
        <w:tc>
          <w:tcPr>
            <w:tcW w:w="2122" w:type="dxa"/>
            <w:gridSpan w:val="2"/>
            <w:shd w:val="clear" w:color="auto" w:fill="FF0000"/>
          </w:tcPr>
          <w:p w14:paraId="4AFF2666" w14:textId="20F8AD53" w:rsidR="006E7B6A" w:rsidRPr="004B5F5C" w:rsidRDefault="006E7B6A" w:rsidP="006E7B6A">
            <w:pPr>
              <w:rPr>
                <w:rFonts w:ascii="Calibri" w:hAnsi="Calibri" w:cs="Calibri"/>
                <w:sz w:val="18"/>
                <w:szCs w:val="18"/>
              </w:rPr>
            </w:pPr>
            <w:r w:rsidRPr="004B5F5C">
              <w:rPr>
                <w:rFonts w:ascii="Calibri" w:hAnsi="Calibri" w:cs="Calibri"/>
                <w:sz w:val="18"/>
                <w:szCs w:val="18"/>
              </w:rPr>
              <w:t>Principle</w:t>
            </w:r>
          </w:p>
        </w:tc>
        <w:tc>
          <w:tcPr>
            <w:tcW w:w="11907" w:type="dxa"/>
            <w:shd w:val="clear" w:color="auto" w:fill="FF0000"/>
          </w:tcPr>
          <w:p w14:paraId="0722FE0C" w14:textId="2E6A1FCD" w:rsidR="006E7B6A" w:rsidRPr="004B5F5C" w:rsidRDefault="006E7B6A" w:rsidP="006E7B6A">
            <w:pPr>
              <w:rPr>
                <w:rFonts w:ascii="Calibri" w:hAnsi="Calibri" w:cs="Calibri"/>
                <w:sz w:val="18"/>
                <w:szCs w:val="18"/>
              </w:rPr>
            </w:pPr>
            <w:r w:rsidRPr="004B5F5C">
              <w:rPr>
                <w:rFonts w:ascii="Calibri" w:hAnsi="Calibri" w:cs="Calibri"/>
                <w:sz w:val="18"/>
                <w:szCs w:val="18"/>
              </w:rPr>
              <w:t>Action</w:t>
            </w:r>
          </w:p>
        </w:tc>
      </w:tr>
      <w:tr w:rsidR="00166EDC" w:rsidRPr="003633F3" w14:paraId="51F44A61" w14:textId="77777777" w:rsidTr="004B5F5C">
        <w:tc>
          <w:tcPr>
            <w:tcW w:w="421" w:type="dxa"/>
            <w:vMerge w:val="restart"/>
            <w:shd w:val="clear" w:color="auto" w:fill="FF0000"/>
          </w:tcPr>
          <w:p w14:paraId="09C0239B" w14:textId="15F7EC39" w:rsidR="00166EDC" w:rsidRPr="003633F3" w:rsidRDefault="00166EDC" w:rsidP="006E7B6A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701" w:type="dxa"/>
            <w:vMerge w:val="restart"/>
          </w:tcPr>
          <w:p w14:paraId="442F6A4E" w14:textId="77777777" w:rsidR="00166EDC" w:rsidRPr="003633F3" w:rsidRDefault="00166EDC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B70B4E" w14:textId="78E3548C" w:rsidR="00166EDC" w:rsidRPr="003633F3" w:rsidRDefault="00166EDC" w:rsidP="006E7B6A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Assess Risk (Risk Management)</w:t>
            </w:r>
          </w:p>
        </w:tc>
        <w:tc>
          <w:tcPr>
            <w:tcW w:w="11907" w:type="dxa"/>
          </w:tcPr>
          <w:p w14:paraId="6B3B0323" w14:textId="50F2A314" w:rsidR="00166EDC" w:rsidRPr="003633F3" w:rsidRDefault="00166EDC" w:rsidP="006E7B6A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 xml:space="preserve">Undertake a PURPOSE T screening tool and where required a risk assessment within 6 hours of arrival to the trust or first face to face contact. </w:t>
            </w:r>
          </w:p>
        </w:tc>
      </w:tr>
      <w:tr w:rsidR="00166EDC" w:rsidRPr="003633F3" w14:paraId="18CAC202" w14:textId="77777777" w:rsidTr="004B5F5C">
        <w:tc>
          <w:tcPr>
            <w:tcW w:w="421" w:type="dxa"/>
            <w:vMerge/>
            <w:shd w:val="clear" w:color="auto" w:fill="FF0000"/>
          </w:tcPr>
          <w:p w14:paraId="23D63E09" w14:textId="77777777" w:rsidR="00166EDC" w:rsidRPr="003633F3" w:rsidRDefault="00166EDC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AFCA1C1" w14:textId="77777777" w:rsidR="00166EDC" w:rsidRPr="003633F3" w:rsidRDefault="00166EDC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1A21ABDB" w14:textId="0767271D" w:rsidR="00166EDC" w:rsidRPr="005E0FFB" w:rsidRDefault="00166EDC" w:rsidP="005E0F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Update the PURPOSE T screening and where required a risk assessment at each condition and environment change within 6 hours or at least weekly.</w:t>
            </w:r>
          </w:p>
        </w:tc>
      </w:tr>
      <w:tr w:rsidR="00166EDC" w:rsidRPr="003633F3" w14:paraId="0FFE02D1" w14:textId="77777777" w:rsidTr="004B5F5C">
        <w:tc>
          <w:tcPr>
            <w:tcW w:w="421" w:type="dxa"/>
            <w:vMerge/>
            <w:shd w:val="clear" w:color="auto" w:fill="FF0000"/>
          </w:tcPr>
          <w:p w14:paraId="50777FAB" w14:textId="77777777" w:rsidR="00166EDC" w:rsidRPr="003633F3" w:rsidRDefault="00166EDC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3699432" w14:textId="77777777" w:rsidR="00166EDC" w:rsidRPr="003633F3" w:rsidRDefault="00166EDC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54670A2B" w14:textId="2E76770D" w:rsidR="00166EDC" w:rsidRPr="003633F3" w:rsidRDefault="00166EDC" w:rsidP="005E0F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Report all Pressure ulcers/ damage on Datix web.  </w:t>
            </w:r>
            <w:r w:rsidRPr="00166EDC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Be aware of the Trust safeguarding policies and take appropriate action when necessary.</w:t>
            </w:r>
          </w:p>
        </w:tc>
      </w:tr>
    </w:tbl>
    <w:p w14:paraId="0A5718EF" w14:textId="77777777" w:rsidR="006E7B6A" w:rsidRPr="003633F3" w:rsidRDefault="006E7B6A" w:rsidP="006E7B6A">
      <w:pPr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21"/>
        <w:gridCol w:w="1701"/>
        <w:gridCol w:w="11907"/>
      </w:tblGrid>
      <w:tr w:rsidR="00782CA0" w:rsidRPr="003633F3" w14:paraId="30083CA1" w14:textId="77777777" w:rsidTr="004B5F5C">
        <w:tc>
          <w:tcPr>
            <w:tcW w:w="421" w:type="dxa"/>
            <w:vMerge w:val="restart"/>
            <w:shd w:val="clear" w:color="auto" w:fill="FF0000"/>
          </w:tcPr>
          <w:p w14:paraId="70FF458A" w14:textId="7379758F" w:rsidR="00782CA0" w:rsidRPr="003633F3" w:rsidRDefault="00782CA0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S</w:t>
            </w:r>
          </w:p>
        </w:tc>
        <w:tc>
          <w:tcPr>
            <w:tcW w:w="1701" w:type="dxa"/>
            <w:vMerge w:val="restart"/>
          </w:tcPr>
          <w:p w14:paraId="193FDA14" w14:textId="77777777" w:rsidR="00782CA0" w:rsidRPr="003633F3" w:rsidRDefault="00782CA0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  <w:p w14:paraId="6212368C" w14:textId="77777777" w:rsidR="00782CA0" w:rsidRPr="003633F3" w:rsidRDefault="00782CA0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  <w:p w14:paraId="3958E016" w14:textId="77777777" w:rsidR="00782CA0" w:rsidRPr="003633F3" w:rsidRDefault="00782CA0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  <w:p w14:paraId="155AFA85" w14:textId="6FC37B2A" w:rsidR="00782CA0" w:rsidRPr="003633F3" w:rsidRDefault="00782CA0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Skin assessment</w:t>
            </w:r>
          </w:p>
          <w:p w14:paraId="5E497F1B" w14:textId="77777777" w:rsidR="00782CA0" w:rsidRPr="003633F3" w:rsidRDefault="00782CA0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and skin care</w:t>
            </w:r>
          </w:p>
          <w:p w14:paraId="0C1BA45D" w14:textId="159FD54E" w:rsidR="00782CA0" w:rsidRPr="003633F3" w:rsidRDefault="00782CA0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1B7D468C" w14:textId="18A99318" w:rsidR="00782CA0" w:rsidRPr="003633F3" w:rsidRDefault="00782CA0" w:rsidP="006E5F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Undertake a </w:t>
            </w:r>
            <w:r w:rsidR="004B5F5C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full body skin inspection</w:t>
            </w:r>
            <w:r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and where required a </w:t>
            </w:r>
            <w:r w:rsidR="004B5F5C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PURPOSE T </w:t>
            </w:r>
            <w:r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risk assessment within 6 hours of arrival to the trust or first face to face contact. </w:t>
            </w:r>
          </w:p>
        </w:tc>
      </w:tr>
      <w:tr w:rsidR="00782CA0" w:rsidRPr="003633F3" w14:paraId="3E79E357" w14:textId="77777777" w:rsidTr="004B5F5C">
        <w:tc>
          <w:tcPr>
            <w:tcW w:w="421" w:type="dxa"/>
            <w:vMerge/>
            <w:shd w:val="clear" w:color="auto" w:fill="FF0000"/>
          </w:tcPr>
          <w:p w14:paraId="159C3562" w14:textId="77777777" w:rsidR="00782CA0" w:rsidRPr="003633F3" w:rsidRDefault="00782CA0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4B8BADC" w14:textId="77777777" w:rsidR="00782CA0" w:rsidRPr="003633F3" w:rsidRDefault="00782CA0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5DE53D9F" w14:textId="720F84B4" w:rsidR="00782CA0" w:rsidRPr="003633F3" w:rsidRDefault="00782CA0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Consider colour, texture and temperature of the skin.</w:t>
            </w:r>
          </w:p>
        </w:tc>
      </w:tr>
      <w:tr w:rsidR="00782CA0" w:rsidRPr="003633F3" w14:paraId="629122F7" w14:textId="77777777" w:rsidTr="004B5F5C">
        <w:tc>
          <w:tcPr>
            <w:tcW w:w="421" w:type="dxa"/>
            <w:vMerge/>
            <w:shd w:val="clear" w:color="auto" w:fill="FF0000"/>
          </w:tcPr>
          <w:p w14:paraId="1E337D28" w14:textId="77777777" w:rsidR="00782CA0" w:rsidRPr="003633F3" w:rsidRDefault="00782CA0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85527AC" w14:textId="77777777" w:rsidR="00782CA0" w:rsidRPr="003633F3" w:rsidRDefault="00782CA0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35DFB78B" w14:textId="3F992AE6" w:rsidR="00782CA0" w:rsidRPr="003633F3" w:rsidRDefault="00782CA0" w:rsidP="006E7B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Ask the individual to identify any areas that are painful, itchy, uncomfortable or numb.</w:t>
            </w:r>
          </w:p>
        </w:tc>
      </w:tr>
      <w:tr w:rsidR="00782CA0" w:rsidRPr="003633F3" w14:paraId="08E4A2F3" w14:textId="77777777" w:rsidTr="004B5F5C">
        <w:tc>
          <w:tcPr>
            <w:tcW w:w="421" w:type="dxa"/>
            <w:vMerge/>
            <w:shd w:val="clear" w:color="auto" w:fill="FF0000"/>
          </w:tcPr>
          <w:p w14:paraId="470AC92D" w14:textId="77777777" w:rsidR="00782CA0" w:rsidRPr="003633F3" w:rsidRDefault="00782CA0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3D49147" w14:textId="77777777" w:rsidR="00782CA0" w:rsidRPr="003633F3" w:rsidRDefault="00782CA0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0CD600AD" w14:textId="7DDDC345" w:rsidR="00782CA0" w:rsidRPr="003633F3" w:rsidRDefault="00782CA0" w:rsidP="006E5F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Apply emollient daily to keep the skin well hydrated and promote skin integrity.</w:t>
            </w:r>
          </w:p>
        </w:tc>
      </w:tr>
      <w:tr w:rsidR="00782CA0" w:rsidRPr="003633F3" w14:paraId="7BFF0871" w14:textId="77777777" w:rsidTr="004B5F5C">
        <w:tc>
          <w:tcPr>
            <w:tcW w:w="421" w:type="dxa"/>
            <w:vMerge/>
            <w:shd w:val="clear" w:color="auto" w:fill="FF0000"/>
          </w:tcPr>
          <w:p w14:paraId="2DE602EC" w14:textId="77777777" w:rsidR="00782CA0" w:rsidRPr="003633F3" w:rsidRDefault="00782CA0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C0AEEB9" w14:textId="77777777" w:rsidR="00782CA0" w:rsidRPr="003633F3" w:rsidRDefault="00782CA0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7A752AFC" w14:textId="1E1832CE" w:rsidR="00782CA0" w:rsidRPr="003633F3" w:rsidRDefault="00782CA0" w:rsidP="00782CA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Document the presence of vulnerable skin, including where there is a change in colour, temperature or texture or patient reported changes in sensation.</w:t>
            </w:r>
          </w:p>
        </w:tc>
      </w:tr>
      <w:tr w:rsidR="00782CA0" w:rsidRPr="003633F3" w14:paraId="67837498" w14:textId="77777777" w:rsidTr="004B5F5C">
        <w:tc>
          <w:tcPr>
            <w:tcW w:w="421" w:type="dxa"/>
            <w:vMerge/>
            <w:shd w:val="clear" w:color="auto" w:fill="FF0000"/>
          </w:tcPr>
          <w:p w14:paraId="6929B989" w14:textId="77777777" w:rsidR="00782CA0" w:rsidRPr="003633F3" w:rsidRDefault="00782CA0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0BFB808" w14:textId="77777777" w:rsidR="00782CA0" w:rsidRPr="003633F3" w:rsidRDefault="00782CA0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5603B6AA" w14:textId="12199468" w:rsidR="00782CA0" w:rsidRPr="003633F3" w:rsidRDefault="00782CA0" w:rsidP="00782CA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Undertake and document a wound assessment and treatment plan for any moisture associated skin damage</w:t>
            </w:r>
            <w:r w:rsidR="003633F3"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(MASD) or Vulnerable skin (Discoloration/Deep Tissue Injury). Follow the Barnsley </w:t>
            </w:r>
            <w:r w:rsidR="003633F3"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Total Barrier Protection </w:t>
            </w:r>
            <w:r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 xml:space="preserve">Pathway for MASD and Barnsley Wound Care Formulary. </w:t>
            </w:r>
          </w:p>
        </w:tc>
      </w:tr>
    </w:tbl>
    <w:p w14:paraId="040F48E0" w14:textId="77777777" w:rsidR="006E7B6A" w:rsidRPr="003633F3" w:rsidRDefault="006E7B6A" w:rsidP="006E7B6A">
      <w:pPr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21"/>
        <w:gridCol w:w="1701"/>
        <w:gridCol w:w="11907"/>
      </w:tblGrid>
      <w:tr w:rsidR="005E0FFB" w:rsidRPr="003633F3" w14:paraId="0F48ABA8" w14:textId="77777777" w:rsidTr="004B5F5C">
        <w:tc>
          <w:tcPr>
            <w:tcW w:w="421" w:type="dxa"/>
            <w:vMerge w:val="restart"/>
            <w:shd w:val="clear" w:color="auto" w:fill="FF0000"/>
          </w:tcPr>
          <w:p w14:paraId="3B0B64AA" w14:textId="35FF754B" w:rsidR="005E0FFB" w:rsidRPr="003633F3" w:rsidRDefault="005E0FFB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S</w:t>
            </w:r>
          </w:p>
        </w:tc>
        <w:tc>
          <w:tcPr>
            <w:tcW w:w="1701" w:type="dxa"/>
            <w:vMerge w:val="restart"/>
          </w:tcPr>
          <w:p w14:paraId="3EA2715A" w14:textId="77777777" w:rsidR="005E0FFB" w:rsidRPr="003633F3" w:rsidRDefault="005E0FFB" w:rsidP="006E7B6A">
            <w:pPr>
              <w:spacing w:after="160" w:line="278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  <w:p w14:paraId="3F219D8F" w14:textId="5530726C" w:rsidR="005E0FFB" w:rsidRPr="003633F3" w:rsidRDefault="005E0FFB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Surface (Equipment)</w:t>
            </w:r>
          </w:p>
        </w:tc>
        <w:tc>
          <w:tcPr>
            <w:tcW w:w="11907" w:type="dxa"/>
          </w:tcPr>
          <w:p w14:paraId="07A63B96" w14:textId="2B8702A0" w:rsidR="005E0FFB" w:rsidRPr="003633F3" w:rsidRDefault="005E0FFB" w:rsidP="005E0FFB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 xml:space="preserve">Use a </w:t>
            </w:r>
            <w:r w:rsidR="00166EDC">
              <w:rPr>
                <w:rFonts w:ascii="Calibri" w:hAnsi="Calibri" w:cs="Calibri"/>
                <w:sz w:val="18"/>
                <w:szCs w:val="18"/>
              </w:rPr>
              <w:t>Alternating high risk mattress, high</w:t>
            </w:r>
            <w:r w:rsidRPr="003633F3">
              <w:rPr>
                <w:rFonts w:ascii="Calibri" w:hAnsi="Calibri" w:cs="Calibri"/>
                <w:sz w:val="18"/>
                <w:szCs w:val="18"/>
              </w:rPr>
              <w:t xml:space="preserve"> risk foam mattress </w:t>
            </w:r>
            <w:r w:rsidR="00166EDC">
              <w:rPr>
                <w:rFonts w:ascii="Calibri" w:hAnsi="Calibri" w:cs="Calibri"/>
                <w:sz w:val="18"/>
                <w:szCs w:val="18"/>
              </w:rPr>
              <w:t xml:space="preserve">or </w:t>
            </w:r>
            <w:r w:rsidRPr="003633F3">
              <w:rPr>
                <w:rFonts w:ascii="Calibri" w:hAnsi="Calibri" w:cs="Calibri"/>
                <w:sz w:val="18"/>
                <w:szCs w:val="18"/>
              </w:rPr>
              <w:t xml:space="preserve"> hybrid mattress with a pump </w:t>
            </w:r>
          </w:p>
        </w:tc>
      </w:tr>
      <w:tr w:rsidR="005E0FFB" w:rsidRPr="003633F3" w14:paraId="3FEC015C" w14:textId="77777777" w:rsidTr="004B5F5C">
        <w:tc>
          <w:tcPr>
            <w:tcW w:w="421" w:type="dxa"/>
            <w:vMerge/>
            <w:shd w:val="clear" w:color="auto" w:fill="FF0000"/>
          </w:tcPr>
          <w:p w14:paraId="71EE0E6A" w14:textId="77777777" w:rsidR="005E0FFB" w:rsidRPr="003633F3" w:rsidRDefault="005E0FFB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4ABF629" w14:textId="77777777" w:rsidR="005E0FFB" w:rsidRPr="003633F3" w:rsidRDefault="005E0FFB" w:rsidP="006E7B6A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640F7442" w14:textId="22B752F8" w:rsidR="005E0FFB" w:rsidRPr="003633F3" w:rsidRDefault="005E0FFB" w:rsidP="00782CA0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Consider the role of support surfaces and equipment on the patient’s level of independence while managing the risk of pressure ulcer development. If you feel a further assessment around the mattress provision is required refer to Tissue Viability Team.</w:t>
            </w:r>
          </w:p>
        </w:tc>
      </w:tr>
      <w:tr w:rsidR="005E0FFB" w:rsidRPr="003633F3" w14:paraId="05F98F82" w14:textId="77777777" w:rsidTr="004B5F5C">
        <w:tc>
          <w:tcPr>
            <w:tcW w:w="421" w:type="dxa"/>
            <w:vMerge/>
            <w:shd w:val="clear" w:color="auto" w:fill="FF0000"/>
          </w:tcPr>
          <w:p w14:paraId="0478F5DB" w14:textId="77777777" w:rsidR="005E0FFB" w:rsidRPr="003633F3" w:rsidRDefault="005E0FFB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F7C8B21" w14:textId="77777777" w:rsidR="005E0FFB" w:rsidRPr="003633F3" w:rsidRDefault="005E0FFB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57F25025" w14:textId="063A1D83" w:rsidR="005E0FFB" w:rsidRPr="003633F3" w:rsidRDefault="005E0FFB" w:rsidP="00782CA0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Identify and undertake relevant seating and moving and handling risk assessments. Ensure the patient has access to a patient bed side chair where suitable.</w:t>
            </w:r>
          </w:p>
        </w:tc>
      </w:tr>
      <w:tr w:rsidR="005E0FFB" w:rsidRPr="003633F3" w14:paraId="01F94FBD" w14:textId="77777777" w:rsidTr="004B5F5C">
        <w:tc>
          <w:tcPr>
            <w:tcW w:w="421" w:type="dxa"/>
            <w:vMerge/>
            <w:shd w:val="clear" w:color="auto" w:fill="FF0000"/>
          </w:tcPr>
          <w:p w14:paraId="453030CB" w14:textId="77777777" w:rsidR="005E0FFB" w:rsidRPr="003633F3" w:rsidRDefault="005E0FFB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4CCA673" w14:textId="77777777" w:rsidR="005E0FFB" w:rsidRPr="003633F3" w:rsidRDefault="005E0FFB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1A1A674A" w14:textId="7E8AD260" w:rsidR="005E0FFB" w:rsidRPr="003633F3" w:rsidRDefault="005E0FFB" w:rsidP="00782CA0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Ensure the patient has access to a foot stool to enable heel offloading.</w:t>
            </w:r>
          </w:p>
        </w:tc>
      </w:tr>
      <w:tr w:rsidR="005E0FFB" w:rsidRPr="003633F3" w14:paraId="0D005BAD" w14:textId="77777777" w:rsidTr="004B5F5C">
        <w:tc>
          <w:tcPr>
            <w:tcW w:w="421" w:type="dxa"/>
            <w:vMerge/>
            <w:shd w:val="clear" w:color="auto" w:fill="FF0000"/>
          </w:tcPr>
          <w:p w14:paraId="75E7395D" w14:textId="77777777" w:rsidR="005E0FFB" w:rsidRPr="003633F3" w:rsidRDefault="005E0FFB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29090D5" w14:textId="77777777" w:rsidR="005E0FFB" w:rsidRPr="003633F3" w:rsidRDefault="005E0FFB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3F111285" w14:textId="2DA4BF19" w:rsidR="005E0FFB" w:rsidRPr="003633F3" w:rsidRDefault="005E0FFB" w:rsidP="00782CA0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Consider the impact of medical devices and there contact with the skin and use preventive techniques where required as per Pressure Ulcer Prevention Guidance.</w:t>
            </w:r>
          </w:p>
        </w:tc>
      </w:tr>
      <w:tr w:rsidR="005E0FFB" w:rsidRPr="003633F3" w14:paraId="2A9AC99C" w14:textId="77777777" w:rsidTr="004B5F5C">
        <w:tc>
          <w:tcPr>
            <w:tcW w:w="421" w:type="dxa"/>
            <w:vMerge/>
            <w:shd w:val="clear" w:color="auto" w:fill="FF0000"/>
          </w:tcPr>
          <w:p w14:paraId="043607CC" w14:textId="77777777" w:rsidR="005E0FFB" w:rsidRPr="003633F3" w:rsidRDefault="005E0FFB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7D5E1BF" w14:textId="77777777" w:rsidR="005E0FFB" w:rsidRPr="003633F3" w:rsidRDefault="005E0FFB" w:rsidP="006E7B6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53421E8C" w14:textId="4C8C6A42" w:rsidR="005E0FFB" w:rsidRPr="003633F3" w:rsidRDefault="005E0FFB" w:rsidP="005E0FF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</w:t>
            </w:r>
            <w:r w:rsidRPr="003633F3">
              <w:rPr>
                <w:rFonts w:ascii="Calibri" w:hAnsi="Calibri" w:cs="Calibri"/>
                <w:sz w:val="18"/>
                <w:szCs w:val="18"/>
              </w:rPr>
              <w:t>hroughout the discharge planning to ensure the require equipment has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633F3">
              <w:rPr>
                <w:rFonts w:ascii="Calibri" w:hAnsi="Calibri" w:cs="Calibri"/>
                <w:sz w:val="18"/>
                <w:szCs w:val="18"/>
              </w:rPr>
              <w:t>been arranged at the discharging location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</w:tbl>
    <w:p w14:paraId="77B28CAB" w14:textId="77777777" w:rsidR="006E7B6A" w:rsidRPr="003633F3" w:rsidRDefault="006E7B6A" w:rsidP="006E7B6A">
      <w:pPr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21"/>
        <w:gridCol w:w="1701"/>
        <w:gridCol w:w="11907"/>
      </w:tblGrid>
      <w:tr w:rsidR="003633F3" w:rsidRPr="003633F3" w14:paraId="4F661938" w14:textId="77777777" w:rsidTr="004B5F5C">
        <w:tc>
          <w:tcPr>
            <w:tcW w:w="421" w:type="dxa"/>
            <w:vMerge w:val="restart"/>
            <w:shd w:val="clear" w:color="auto" w:fill="FF0000"/>
          </w:tcPr>
          <w:p w14:paraId="04D479E3" w14:textId="268FC4F2" w:rsidR="003633F3" w:rsidRPr="003633F3" w:rsidRDefault="003633F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K</w:t>
            </w:r>
          </w:p>
        </w:tc>
        <w:tc>
          <w:tcPr>
            <w:tcW w:w="1701" w:type="dxa"/>
            <w:vMerge w:val="restart"/>
          </w:tcPr>
          <w:p w14:paraId="56745027" w14:textId="77777777" w:rsidR="003633F3" w:rsidRPr="003633F3" w:rsidRDefault="003633F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111AC38D" w14:textId="77777777" w:rsidR="003633F3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Keep moving</w:t>
            </w:r>
          </w:p>
          <w:p w14:paraId="4ACCA8B3" w14:textId="77777777" w:rsidR="003633F3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(Repositioning)</w:t>
            </w:r>
          </w:p>
          <w:p w14:paraId="6654A8BE" w14:textId="7D22DC69" w:rsidR="003633F3" w:rsidRPr="003633F3" w:rsidRDefault="003633F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58DA7277" w14:textId="79FE5BFA" w:rsidR="003633F3" w:rsidRPr="003633F3" w:rsidRDefault="003633F3" w:rsidP="003633F3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 xml:space="preserve">Ensure the patient repositions every </w:t>
            </w:r>
            <w:r w:rsidR="00166EDC">
              <w:rPr>
                <w:rFonts w:ascii="Calibri" w:hAnsi="Calibri" w:cs="Calibri"/>
                <w:sz w:val="18"/>
                <w:szCs w:val="18"/>
              </w:rPr>
              <w:t>2</w:t>
            </w:r>
            <w:r w:rsidRPr="003633F3">
              <w:rPr>
                <w:rFonts w:ascii="Calibri" w:hAnsi="Calibri" w:cs="Calibri"/>
                <w:sz w:val="18"/>
                <w:szCs w:val="18"/>
              </w:rPr>
              <w:t xml:space="preserve"> hours at least. Where non concordance or instability occurred </w:t>
            </w:r>
            <w:r w:rsidR="00166EDC" w:rsidRPr="003633F3">
              <w:rPr>
                <w:rFonts w:ascii="Calibri" w:hAnsi="Calibri" w:cs="Calibri"/>
                <w:sz w:val="18"/>
                <w:szCs w:val="18"/>
              </w:rPr>
              <w:t>ensure,</w:t>
            </w:r>
            <w:r w:rsidRPr="003633F3">
              <w:rPr>
                <w:rFonts w:ascii="Calibri" w:hAnsi="Calibri" w:cs="Calibri"/>
                <w:sz w:val="18"/>
                <w:szCs w:val="18"/>
              </w:rPr>
              <w:t xml:space="preserve"> this is documented on the repositioning schedule.</w:t>
            </w:r>
          </w:p>
        </w:tc>
      </w:tr>
      <w:tr w:rsidR="003633F3" w:rsidRPr="003633F3" w14:paraId="6F46B347" w14:textId="77777777" w:rsidTr="004B5F5C">
        <w:tc>
          <w:tcPr>
            <w:tcW w:w="421" w:type="dxa"/>
            <w:vMerge/>
            <w:shd w:val="clear" w:color="auto" w:fill="FF0000"/>
          </w:tcPr>
          <w:p w14:paraId="1AE258F4" w14:textId="77777777" w:rsidR="003633F3" w:rsidRPr="003633F3" w:rsidRDefault="003633F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87B59C9" w14:textId="77777777" w:rsidR="003633F3" w:rsidRPr="003633F3" w:rsidRDefault="003633F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2F30695C" w14:textId="7A5F102D" w:rsidR="003633F3" w:rsidRPr="003633F3" w:rsidRDefault="003633F3" w:rsidP="003633F3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Identify and understand and, where possible, address the cause of any change in mobility level.</w:t>
            </w:r>
          </w:p>
        </w:tc>
      </w:tr>
      <w:tr w:rsidR="003633F3" w:rsidRPr="003633F3" w14:paraId="6823899E" w14:textId="77777777" w:rsidTr="004B5F5C">
        <w:tc>
          <w:tcPr>
            <w:tcW w:w="421" w:type="dxa"/>
            <w:vMerge/>
            <w:shd w:val="clear" w:color="auto" w:fill="FF0000"/>
          </w:tcPr>
          <w:p w14:paraId="151239B9" w14:textId="77777777" w:rsidR="003633F3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73D238E" w14:textId="77777777" w:rsidR="003633F3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7F89E502" w14:textId="2BFC899B" w:rsidR="003633F3" w:rsidRPr="003633F3" w:rsidRDefault="003633F3" w:rsidP="003633F3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Undertake a falls risk assessment and moving and handling risk assessment.</w:t>
            </w:r>
          </w:p>
        </w:tc>
      </w:tr>
      <w:tr w:rsidR="003633F3" w:rsidRPr="003633F3" w14:paraId="70DC0B63" w14:textId="77777777" w:rsidTr="004B5F5C">
        <w:tc>
          <w:tcPr>
            <w:tcW w:w="421" w:type="dxa"/>
            <w:vMerge/>
            <w:shd w:val="clear" w:color="auto" w:fill="FF0000"/>
          </w:tcPr>
          <w:p w14:paraId="000BE03E" w14:textId="77777777" w:rsidR="003633F3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2A666FD" w14:textId="77777777" w:rsidR="003633F3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18E53785" w14:textId="2B21FA6D" w:rsidR="003633F3" w:rsidRPr="003633F3" w:rsidRDefault="003633F3" w:rsidP="003633F3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Where assistance is required use 2 slide sheets as a minimum for position changes in bed.</w:t>
            </w:r>
          </w:p>
          <w:p w14:paraId="24C9E828" w14:textId="1237D182" w:rsidR="003633F3" w:rsidRPr="003633F3" w:rsidRDefault="003633F3" w:rsidP="003633F3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Consider the range of available moving and handling equipment, including the mechanism of action, benefits and associated risks.</w:t>
            </w:r>
          </w:p>
        </w:tc>
      </w:tr>
      <w:tr w:rsidR="003633F3" w:rsidRPr="003633F3" w14:paraId="007C2F7C" w14:textId="77777777" w:rsidTr="004B5F5C">
        <w:tc>
          <w:tcPr>
            <w:tcW w:w="421" w:type="dxa"/>
            <w:vMerge/>
            <w:shd w:val="clear" w:color="auto" w:fill="FF0000"/>
          </w:tcPr>
          <w:p w14:paraId="164AA31A" w14:textId="77777777" w:rsidR="003633F3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85FEB1F" w14:textId="77777777" w:rsidR="003633F3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07" w:type="dxa"/>
          </w:tcPr>
          <w:p w14:paraId="22CBD377" w14:textId="026D25AC" w:rsidR="003633F3" w:rsidRPr="003633F3" w:rsidRDefault="003633F3" w:rsidP="003633F3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Safely use a range of appropriate equipment to promote self-mobilisation and good posture. For example: hoists and slings, standing hoists, frames etc.</w:t>
            </w:r>
          </w:p>
        </w:tc>
      </w:tr>
    </w:tbl>
    <w:p w14:paraId="6643288D" w14:textId="77777777" w:rsidR="006E5F0C" w:rsidRPr="003633F3" w:rsidRDefault="006E5F0C" w:rsidP="006E7B6A">
      <w:pPr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11765"/>
      </w:tblGrid>
      <w:tr w:rsidR="003633F3" w:rsidRPr="003633F3" w14:paraId="1D2A4158" w14:textId="77777777" w:rsidTr="004B5F5C">
        <w:trPr>
          <w:trHeight w:val="274"/>
        </w:trPr>
        <w:tc>
          <w:tcPr>
            <w:tcW w:w="421" w:type="dxa"/>
            <w:vMerge w:val="restart"/>
            <w:shd w:val="clear" w:color="auto" w:fill="FF0000"/>
          </w:tcPr>
          <w:p w14:paraId="1B9D4186" w14:textId="697D31F8" w:rsidR="003633F3" w:rsidRPr="003633F3" w:rsidRDefault="003633F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1701" w:type="dxa"/>
            <w:vMerge w:val="restart"/>
          </w:tcPr>
          <w:p w14:paraId="3765BED1" w14:textId="77777777" w:rsidR="003633F3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Incontinence or</w:t>
            </w:r>
          </w:p>
          <w:p w14:paraId="66024669" w14:textId="0897BE5F" w:rsidR="003633F3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lastRenderedPageBreak/>
              <w:t>Increased moisture (Moisture</w:t>
            </w:r>
          </w:p>
          <w:p w14:paraId="005406FC" w14:textId="77777777" w:rsidR="003633F3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associated skin</w:t>
            </w:r>
          </w:p>
          <w:p w14:paraId="7AE76946" w14:textId="329CA70C" w:rsidR="003633F3" w:rsidRPr="003633F3" w:rsidRDefault="003633F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damage MASD)</w:t>
            </w:r>
          </w:p>
        </w:tc>
        <w:tc>
          <w:tcPr>
            <w:tcW w:w="11765" w:type="dxa"/>
          </w:tcPr>
          <w:p w14:paraId="1ABE9A18" w14:textId="304AE8DD" w:rsidR="003633F3" w:rsidRPr="003633F3" w:rsidRDefault="003633F3" w:rsidP="003633F3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lastRenderedPageBreak/>
              <w:t>Identify the cause of moisture-related skin damage i.e. Incontinence, sweat, saliva, stoma, wound leakage.</w:t>
            </w:r>
          </w:p>
        </w:tc>
      </w:tr>
      <w:tr w:rsidR="003633F3" w:rsidRPr="003633F3" w14:paraId="5D60BC39" w14:textId="77777777" w:rsidTr="004B5F5C">
        <w:trPr>
          <w:trHeight w:val="482"/>
        </w:trPr>
        <w:tc>
          <w:tcPr>
            <w:tcW w:w="421" w:type="dxa"/>
            <w:vMerge/>
            <w:shd w:val="clear" w:color="auto" w:fill="FF0000"/>
          </w:tcPr>
          <w:p w14:paraId="3343367D" w14:textId="77777777" w:rsidR="003633F3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48E1FFE" w14:textId="77777777" w:rsidR="003633F3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65" w:type="dxa"/>
          </w:tcPr>
          <w:p w14:paraId="4B6E3129" w14:textId="6515B3CD" w:rsidR="003633F3" w:rsidRPr="003633F3" w:rsidRDefault="003633F3" w:rsidP="003633F3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Where possible, address the cause of the moisture and refer to continence services where necessary.</w:t>
            </w:r>
          </w:p>
        </w:tc>
      </w:tr>
      <w:tr w:rsidR="003633F3" w:rsidRPr="003633F3" w14:paraId="789A24C2" w14:textId="77777777" w:rsidTr="004B5F5C">
        <w:trPr>
          <w:trHeight w:val="210"/>
        </w:trPr>
        <w:tc>
          <w:tcPr>
            <w:tcW w:w="421" w:type="dxa"/>
            <w:vMerge/>
            <w:shd w:val="clear" w:color="auto" w:fill="FF0000"/>
          </w:tcPr>
          <w:p w14:paraId="60151F35" w14:textId="77777777" w:rsidR="003633F3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55B276C" w14:textId="77777777" w:rsidR="003633F3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65" w:type="dxa"/>
          </w:tcPr>
          <w:p w14:paraId="350414AE" w14:textId="3D5B5E3C" w:rsidR="003633F3" w:rsidRPr="003633F3" w:rsidRDefault="003633F3" w:rsidP="003633F3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Implement appropriate prevention and management strategies using the Barnsley Total Barrier Protection Pathway for MASD.</w:t>
            </w:r>
          </w:p>
        </w:tc>
      </w:tr>
      <w:tr w:rsidR="003633F3" w:rsidRPr="003633F3" w14:paraId="344AD03F" w14:textId="77777777" w:rsidTr="004B5F5C">
        <w:trPr>
          <w:trHeight w:val="58"/>
        </w:trPr>
        <w:tc>
          <w:tcPr>
            <w:tcW w:w="421" w:type="dxa"/>
            <w:vMerge/>
            <w:shd w:val="clear" w:color="auto" w:fill="FF0000"/>
          </w:tcPr>
          <w:p w14:paraId="5D93260E" w14:textId="77777777" w:rsidR="003633F3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127D813" w14:textId="77777777" w:rsidR="003633F3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65" w:type="dxa"/>
          </w:tcPr>
          <w:p w14:paraId="20994DCF" w14:textId="7F9AF903" w:rsidR="005E0FFB" w:rsidRPr="003633F3" w:rsidRDefault="003633F3" w:rsidP="006E5F0C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Keep the skin clean, dry and maintain hydration</w:t>
            </w:r>
            <w:r w:rsidR="005E0FF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</w:tbl>
    <w:p w14:paraId="429FA771" w14:textId="77777777" w:rsidR="006E5F0C" w:rsidRPr="003633F3" w:rsidRDefault="006E5F0C" w:rsidP="006E7B6A">
      <w:pPr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"/>
        <w:gridCol w:w="1708"/>
        <w:gridCol w:w="11815"/>
      </w:tblGrid>
      <w:tr w:rsidR="007D4433" w:rsidRPr="003633F3" w14:paraId="72E27684" w14:textId="77777777" w:rsidTr="004B5F5C">
        <w:trPr>
          <w:trHeight w:val="100"/>
        </w:trPr>
        <w:tc>
          <w:tcPr>
            <w:tcW w:w="422" w:type="dxa"/>
            <w:vMerge w:val="restart"/>
            <w:shd w:val="clear" w:color="auto" w:fill="FF0000"/>
          </w:tcPr>
          <w:p w14:paraId="514C887F" w14:textId="3B5F8ECD" w:rsidR="007D4433" w:rsidRPr="003633F3" w:rsidRDefault="007D443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N</w:t>
            </w:r>
          </w:p>
        </w:tc>
        <w:tc>
          <w:tcPr>
            <w:tcW w:w="1708" w:type="dxa"/>
            <w:vMerge w:val="restart"/>
          </w:tcPr>
          <w:p w14:paraId="434225DA" w14:textId="099C293A" w:rsidR="007D4433" w:rsidRPr="003633F3" w:rsidRDefault="007D443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Nutrition (Nutrition and Hydration)</w:t>
            </w:r>
          </w:p>
          <w:p w14:paraId="001D4183" w14:textId="029E9EF7" w:rsidR="007D4433" w:rsidRPr="003633F3" w:rsidRDefault="007D443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15" w:type="dxa"/>
          </w:tcPr>
          <w:p w14:paraId="7D66FC1A" w14:textId="44A919B8" w:rsidR="007D4433" w:rsidRPr="003633F3" w:rsidRDefault="007D4433" w:rsidP="003633F3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Undertake a MUST assessment with 24 hours of arrival to the Trust. Utilising relevant tools such as BMI and MUAC.</w:t>
            </w:r>
          </w:p>
        </w:tc>
      </w:tr>
      <w:tr w:rsidR="007D4433" w:rsidRPr="003633F3" w14:paraId="350900E6" w14:textId="77777777" w:rsidTr="00166EDC">
        <w:trPr>
          <w:trHeight w:val="328"/>
        </w:trPr>
        <w:tc>
          <w:tcPr>
            <w:tcW w:w="422" w:type="dxa"/>
            <w:vMerge/>
            <w:shd w:val="clear" w:color="auto" w:fill="FF0000"/>
          </w:tcPr>
          <w:p w14:paraId="74E9A4F4" w14:textId="77777777" w:rsidR="007D4433" w:rsidRPr="003633F3" w:rsidRDefault="007D443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8" w:type="dxa"/>
            <w:vMerge/>
          </w:tcPr>
          <w:p w14:paraId="426A2059" w14:textId="77777777" w:rsidR="007D4433" w:rsidRPr="003633F3" w:rsidRDefault="007D4433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15" w:type="dxa"/>
          </w:tcPr>
          <w:p w14:paraId="7C67CBF9" w14:textId="7F578CD2" w:rsidR="00166EDC" w:rsidRPr="003633F3" w:rsidRDefault="00166EDC" w:rsidP="00166ED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66EDC">
              <w:rPr>
                <w:rFonts w:ascii="Calibri" w:hAnsi="Calibri" w:cs="Calibri"/>
                <w:sz w:val="18"/>
                <w:szCs w:val="18"/>
              </w:rPr>
              <w:t>Commence a food and/or fluid balance chart where required as per MUST guidance or if the patient has 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66EDC">
              <w:rPr>
                <w:rFonts w:ascii="Calibri" w:hAnsi="Calibri" w:cs="Calibri"/>
                <w:sz w:val="18"/>
                <w:szCs w:val="18"/>
              </w:rPr>
              <w:t>category 3 or 4 pressure ulcer.</w:t>
            </w:r>
          </w:p>
        </w:tc>
      </w:tr>
      <w:tr w:rsidR="00166EDC" w:rsidRPr="003633F3" w14:paraId="5BF6C869" w14:textId="77777777" w:rsidTr="004B5F5C">
        <w:trPr>
          <w:trHeight w:val="237"/>
        </w:trPr>
        <w:tc>
          <w:tcPr>
            <w:tcW w:w="422" w:type="dxa"/>
            <w:vMerge/>
            <w:shd w:val="clear" w:color="auto" w:fill="FF0000"/>
          </w:tcPr>
          <w:p w14:paraId="45622DEA" w14:textId="77777777" w:rsidR="00166EDC" w:rsidRPr="003633F3" w:rsidRDefault="00166EDC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8" w:type="dxa"/>
            <w:vMerge/>
          </w:tcPr>
          <w:p w14:paraId="628845CB" w14:textId="77777777" w:rsidR="00166EDC" w:rsidRPr="003633F3" w:rsidRDefault="00166EDC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15" w:type="dxa"/>
          </w:tcPr>
          <w:p w14:paraId="20EA6A25" w14:textId="0D3E65CE" w:rsidR="00166EDC" w:rsidRPr="00166EDC" w:rsidRDefault="00166EDC" w:rsidP="00166EDC">
            <w:pPr>
              <w:rPr>
                <w:rFonts w:ascii="Calibri" w:hAnsi="Calibri" w:cs="Calibri"/>
                <w:sz w:val="18"/>
                <w:szCs w:val="18"/>
              </w:rPr>
            </w:pPr>
            <w:r w:rsidRPr="00166EDC">
              <w:rPr>
                <w:rFonts w:ascii="Calibri" w:hAnsi="Calibri" w:cs="Calibri"/>
                <w:sz w:val="18"/>
                <w:szCs w:val="18"/>
              </w:rPr>
              <w:t>Provide fortification and nutritional supplementation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7D4433" w:rsidRPr="003633F3" w14:paraId="2C804E02" w14:textId="77777777" w:rsidTr="004B5F5C">
        <w:trPr>
          <w:trHeight w:val="377"/>
        </w:trPr>
        <w:tc>
          <w:tcPr>
            <w:tcW w:w="422" w:type="dxa"/>
            <w:vMerge/>
            <w:shd w:val="clear" w:color="auto" w:fill="FF0000"/>
          </w:tcPr>
          <w:p w14:paraId="6F5AE803" w14:textId="77777777" w:rsidR="007D4433" w:rsidRPr="003633F3" w:rsidRDefault="007D443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8" w:type="dxa"/>
            <w:vMerge/>
          </w:tcPr>
          <w:p w14:paraId="0D83B84C" w14:textId="77777777" w:rsidR="007D4433" w:rsidRPr="003633F3" w:rsidRDefault="007D4433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15" w:type="dxa"/>
          </w:tcPr>
          <w:p w14:paraId="1142032B" w14:textId="55888951" w:rsidR="007D4433" w:rsidRPr="003633F3" w:rsidRDefault="00166EDC" w:rsidP="00166ED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166EDC">
              <w:rPr>
                <w:rFonts w:ascii="Calibri" w:hAnsi="Calibri" w:cs="Calibri"/>
                <w:sz w:val="18"/>
                <w:szCs w:val="18"/>
              </w:rPr>
              <w:t>For patients with a category 3 or 4 pressure ulcer refer to the dietitian service for a review of enhanced protein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66EDC">
              <w:rPr>
                <w:rFonts w:ascii="Calibri" w:hAnsi="Calibri" w:cs="Calibri"/>
                <w:sz w:val="18"/>
                <w:szCs w:val="18"/>
              </w:rPr>
              <w:t>and/or moderation of dietary restrictions.</w:t>
            </w:r>
          </w:p>
        </w:tc>
      </w:tr>
    </w:tbl>
    <w:p w14:paraId="51B96B0C" w14:textId="77777777" w:rsidR="006E5F0C" w:rsidRPr="003633F3" w:rsidRDefault="006E5F0C" w:rsidP="006E7B6A">
      <w:pPr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11765"/>
      </w:tblGrid>
      <w:tr w:rsidR="00166EDC" w:rsidRPr="003633F3" w14:paraId="787E3DBF" w14:textId="77777777" w:rsidTr="004B5F5C">
        <w:trPr>
          <w:trHeight w:val="403"/>
        </w:trPr>
        <w:tc>
          <w:tcPr>
            <w:tcW w:w="421" w:type="dxa"/>
            <w:vMerge w:val="restart"/>
            <w:shd w:val="clear" w:color="auto" w:fill="FF0000"/>
          </w:tcPr>
          <w:p w14:paraId="01DA78AC" w14:textId="66BF4A2F" w:rsidR="00166EDC" w:rsidRPr="003633F3" w:rsidRDefault="00166EDC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G</w:t>
            </w:r>
          </w:p>
        </w:tc>
        <w:tc>
          <w:tcPr>
            <w:tcW w:w="1701" w:type="dxa"/>
            <w:vMerge w:val="restart"/>
          </w:tcPr>
          <w:p w14:paraId="35541901" w14:textId="7C7C0EB3" w:rsidR="00166EDC" w:rsidRPr="003633F3" w:rsidRDefault="00166EDC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Give information</w:t>
            </w:r>
          </w:p>
        </w:tc>
        <w:tc>
          <w:tcPr>
            <w:tcW w:w="11765" w:type="dxa"/>
          </w:tcPr>
          <w:p w14:paraId="76500FE2" w14:textId="2D5A12E9" w:rsidR="00166EDC" w:rsidRPr="005E0FFB" w:rsidRDefault="00166EDC" w:rsidP="005E0F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  <w:r w:rsidRPr="003633F3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Consider the patient’s level of capacity and perform the necessary checks</w:t>
            </w:r>
            <w: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166EDC" w:rsidRPr="003633F3" w14:paraId="74F6FA77" w14:textId="77777777" w:rsidTr="004B5F5C">
        <w:tc>
          <w:tcPr>
            <w:tcW w:w="421" w:type="dxa"/>
            <w:vMerge/>
            <w:shd w:val="clear" w:color="auto" w:fill="FF0000"/>
          </w:tcPr>
          <w:p w14:paraId="6A55BF2B" w14:textId="77777777" w:rsidR="00166EDC" w:rsidRPr="003633F3" w:rsidRDefault="00166EDC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693C529" w14:textId="77777777" w:rsidR="00166EDC" w:rsidRPr="003633F3" w:rsidRDefault="00166EDC" w:rsidP="006E5F0C">
            <w:pP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5" w:type="dxa"/>
          </w:tcPr>
          <w:p w14:paraId="1DFFAF5B" w14:textId="0DDB4868" w:rsidR="00166EDC" w:rsidRPr="005E0FFB" w:rsidRDefault="00166EDC" w:rsidP="005E0FFB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Provide the patient with a Pressure Ulcer patient information leaflet.</w:t>
            </w:r>
          </w:p>
        </w:tc>
      </w:tr>
      <w:tr w:rsidR="00166EDC" w:rsidRPr="003633F3" w14:paraId="1D994545" w14:textId="77777777" w:rsidTr="004B5F5C">
        <w:tc>
          <w:tcPr>
            <w:tcW w:w="421" w:type="dxa"/>
            <w:vMerge/>
            <w:shd w:val="clear" w:color="auto" w:fill="FF0000"/>
          </w:tcPr>
          <w:p w14:paraId="1D7D37F1" w14:textId="77777777" w:rsidR="00166EDC" w:rsidRPr="003633F3" w:rsidRDefault="00166EDC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7D7D5B1" w14:textId="77777777" w:rsidR="00166EDC" w:rsidRPr="003633F3" w:rsidRDefault="00166EDC" w:rsidP="006E5F0C">
            <w:pPr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5" w:type="dxa"/>
          </w:tcPr>
          <w:p w14:paraId="5E2DC988" w14:textId="30756C9D" w:rsidR="00166EDC" w:rsidRPr="005E0FFB" w:rsidRDefault="00166EDC" w:rsidP="005E0FFB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Select and implement the most appropriate communication approach to increase awareness and facilitate concordance and engagement with pressure ulcer prevention strategies.</w:t>
            </w:r>
          </w:p>
        </w:tc>
      </w:tr>
      <w:tr w:rsidR="00166EDC" w:rsidRPr="003633F3" w14:paraId="25CE8885" w14:textId="77777777" w:rsidTr="004B5F5C">
        <w:tc>
          <w:tcPr>
            <w:tcW w:w="421" w:type="dxa"/>
            <w:vMerge/>
            <w:shd w:val="clear" w:color="auto" w:fill="FF0000"/>
          </w:tcPr>
          <w:p w14:paraId="1E13B0EA" w14:textId="77777777" w:rsidR="00166EDC" w:rsidRPr="003633F3" w:rsidRDefault="00166EDC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476C377" w14:textId="77777777" w:rsidR="00166EDC" w:rsidRPr="003633F3" w:rsidRDefault="00166EDC" w:rsidP="006E5F0C">
            <w:pPr>
              <w:spacing w:after="160" w:line="278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65" w:type="dxa"/>
          </w:tcPr>
          <w:p w14:paraId="0B35B0DB" w14:textId="34F97F96" w:rsidR="00166EDC" w:rsidRPr="003633F3" w:rsidRDefault="00166EDC" w:rsidP="007D4433">
            <w:pPr>
              <w:rPr>
                <w:rFonts w:ascii="Calibri" w:hAnsi="Calibri" w:cs="Calibri"/>
                <w:sz w:val="18"/>
                <w:szCs w:val="18"/>
              </w:rPr>
            </w:pPr>
            <w:r w:rsidRPr="003633F3">
              <w:rPr>
                <w:rFonts w:ascii="Calibri" w:hAnsi="Calibri" w:cs="Calibri"/>
                <w:sz w:val="18"/>
                <w:szCs w:val="18"/>
              </w:rPr>
              <w:t>Use the clinical record to documentation to ensure information is available to the inter-professional team.</w:t>
            </w:r>
          </w:p>
        </w:tc>
      </w:tr>
      <w:tr w:rsidR="00166EDC" w:rsidRPr="003633F3" w14:paraId="7AE4A68B" w14:textId="77777777" w:rsidTr="004B5F5C">
        <w:tc>
          <w:tcPr>
            <w:tcW w:w="421" w:type="dxa"/>
            <w:vMerge/>
            <w:shd w:val="clear" w:color="auto" w:fill="FF0000"/>
          </w:tcPr>
          <w:p w14:paraId="39EB7B62" w14:textId="77777777" w:rsidR="00166EDC" w:rsidRPr="003633F3" w:rsidRDefault="00166EDC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9E931A0" w14:textId="77777777" w:rsidR="00166EDC" w:rsidRPr="003633F3" w:rsidRDefault="00166EDC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65" w:type="dxa"/>
          </w:tcPr>
          <w:p w14:paraId="0506C424" w14:textId="77777777" w:rsidR="00166EDC" w:rsidRPr="00166EDC" w:rsidRDefault="00166EDC" w:rsidP="00166EDC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color w:val="000000"/>
                <w:kern w:val="0"/>
                <w:sz w:val="18"/>
                <w:szCs w:val="18"/>
              </w:rPr>
            </w:pPr>
            <w:r w:rsidRPr="00166EDC">
              <w:rPr>
                <w:rFonts w:ascii="MyriadPro-Semibold" w:hAnsi="MyriadPro-Semibold" w:cs="MyriadPro-Semibold"/>
                <w:color w:val="000000"/>
                <w:kern w:val="0"/>
                <w:sz w:val="18"/>
                <w:szCs w:val="18"/>
              </w:rPr>
              <w:t>Use appropriate language to ensure the clinical record can be appropriately used for coding/analytic purposes.</w:t>
            </w:r>
          </w:p>
          <w:p w14:paraId="2221847E" w14:textId="77777777" w:rsidR="00166EDC" w:rsidRPr="003633F3" w:rsidRDefault="00166EDC" w:rsidP="007D443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66EDC" w:rsidRPr="003633F3" w14:paraId="30A7F963" w14:textId="77777777" w:rsidTr="004B5F5C">
        <w:tc>
          <w:tcPr>
            <w:tcW w:w="421" w:type="dxa"/>
            <w:vMerge/>
            <w:shd w:val="clear" w:color="auto" w:fill="FF0000"/>
          </w:tcPr>
          <w:p w14:paraId="3E10771E" w14:textId="77777777" w:rsidR="00166EDC" w:rsidRPr="003633F3" w:rsidRDefault="00166EDC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8B685F4" w14:textId="77777777" w:rsidR="00166EDC" w:rsidRPr="003633F3" w:rsidRDefault="00166EDC" w:rsidP="006E5F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65" w:type="dxa"/>
          </w:tcPr>
          <w:p w14:paraId="3892296E" w14:textId="77777777" w:rsidR="00166EDC" w:rsidRPr="00166EDC" w:rsidRDefault="00166EDC" w:rsidP="00166EDC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color w:val="000000"/>
                <w:kern w:val="0"/>
                <w:sz w:val="18"/>
                <w:szCs w:val="18"/>
              </w:rPr>
            </w:pPr>
            <w:r w:rsidRPr="00166EDC">
              <w:rPr>
                <w:rFonts w:ascii="MyriadPro-Semibold" w:hAnsi="MyriadPro-Semibold" w:cs="MyriadPro-Semibold"/>
                <w:color w:val="000000"/>
                <w:kern w:val="0"/>
                <w:sz w:val="18"/>
                <w:szCs w:val="18"/>
              </w:rPr>
              <w:t>When capturing/using digital images, ensure appropriate consent has been obtained.</w:t>
            </w:r>
          </w:p>
          <w:p w14:paraId="2D3DA321" w14:textId="77777777" w:rsidR="00166EDC" w:rsidRPr="003633F3" w:rsidRDefault="00166EDC" w:rsidP="007D443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F9F49EE" w14:textId="77777777" w:rsidR="00166EDC" w:rsidRPr="00166EDC" w:rsidRDefault="00166EDC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0000"/>
          <w:kern w:val="0"/>
          <w:sz w:val="18"/>
          <w:szCs w:val="18"/>
        </w:rPr>
      </w:pPr>
    </w:p>
    <w:sectPr w:rsidR="00166EDC" w:rsidRPr="00166EDC" w:rsidSect="003633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6A"/>
    <w:rsid w:val="001620B4"/>
    <w:rsid w:val="00166EDC"/>
    <w:rsid w:val="00173F96"/>
    <w:rsid w:val="00246F28"/>
    <w:rsid w:val="003633F3"/>
    <w:rsid w:val="004B5F5C"/>
    <w:rsid w:val="005E0FFB"/>
    <w:rsid w:val="00607DBC"/>
    <w:rsid w:val="006E5F0C"/>
    <w:rsid w:val="006E7B6A"/>
    <w:rsid w:val="00782CA0"/>
    <w:rsid w:val="007D4433"/>
    <w:rsid w:val="008D2BE0"/>
    <w:rsid w:val="00AA6541"/>
    <w:rsid w:val="00B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A703"/>
  <w15:chartTrackingRefBased/>
  <w15:docId w15:val="{A71BEF6C-8DD6-48F1-883D-382E19D3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0C"/>
  </w:style>
  <w:style w:type="paragraph" w:styleId="Heading1">
    <w:name w:val="heading 1"/>
    <w:basedOn w:val="Normal"/>
    <w:next w:val="Normal"/>
    <w:link w:val="Heading1Char"/>
    <w:uiPriority w:val="9"/>
    <w:qFormat/>
    <w:rsid w:val="006E7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B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Hallas Laura</dc:creator>
  <cp:keywords/>
  <dc:description/>
  <cp:lastModifiedBy>Hallas Laura</cp:lastModifiedBy>
  <cp:revision>2</cp:revision>
  <dcterms:created xsi:type="dcterms:W3CDTF">2024-11-08T14:36:00Z</dcterms:created>
  <dcterms:modified xsi:type="dcterms:W3CDTF">2024-11-08T14:36:00Z</dcterms:modified>
</cp:coreProperties>
</file>